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C1B58ED" w14:textId="6888FFF8" w:rsidR="00A1257A" w:rsidRPr="00011B0D" w:rsidRDefault="00D96051" w:rsidP="00A1257A">
      <w:pPr>
        <w:rPr>
          <w:sz w:val="24"/>
        </w:rPr>
      </w:pPr>
      <w:bookmarkStart w:id="0" w:name="_GoBack"/>
      <w:bookmarkEnd w:id="0"/>
      <w:r>
        <w:rPr>
          <w:rFonts w:hint="eastAsia"/>
          <w:sz w:val="24"/>
        </w:rPr>
        <w:t>（様式第</w:t>
      </w:r>
      <w:r w:rsidR="00FD0D7D">
        <w:rPr>
          <w:rFonts w:hint="eastAsia"/>
          <w:sz w:val="24"/>
        </w:rPr>
        <w:t>４</w:t>
      </w:r>
      <w:r w:rsidR="00A1257A" w:rsidRPr="00011B0D">
        <w:rPr>
          <w:rFonts w:hint="eastAsia"/>
          <w:sz w:val="24"/>
        </w:rPr>
        <w:t>号）</w:t>
      </w:r>
      <w:r w:rsidR="00563CD5">
        <w:rPr>
          <w:rFonts w:hint="eastAsia"/>
          <w:sz w:val="24"/>
        </w:rPr>
        <w:t xml:space="preserve">　　　　　　　　　　　　　　　　　　　　　　　　　令和　年　月　日</w:t>
      </w:r>
    </w:p>
    <w:p w14:paraId="202F6E84" w14:textId="77777777" w:rsidR="00A1257A" w:rsidRPr="00011B0D" w:rsidRDefault="00A1257A" w:rsidP="00A1257A">
      <w:pPr>
        <w:jc w:val="center"/>
        <w:rPr>
          <w:sz w:val="32"/>
          <w:szCs w:val="32"/>
        </w:rPr>
      </w:pPr>
      <w:r w:rsidRPr="00011B0D">
        <w:rPr>
          <w:rFonts w:hint="eastAsia"/>
          <w:sz w:val="32"/>
          <w:szCs w:val="32"/>
        </w:rPr>
        <w:t>参加資格チェックリスト</w:t>
      </w:r>
    </w:p>
    <w:p w14:paraId="25B8E273" w14:textId="77777777" w:rsidR="00A1257A" w:rsidRPr="00011B0D" w:rsidRDefault="00A1257A" w:rsidP="00A1257A">
      <w:pPr>
        <w:rPr>
          <w:sz w:val="20"/>
          <w:szCs w:val="20"/>
        </w:rPr>
      </w:pPr>
    </w:p>
    <w:p w14:paraId="40D42BCC" w14:textId="77777777" w:rsidR="00A1257A" w:rsidRPr="00011B0D" w:rsidRDefault="00A1257A" w:rsidP="00A1257A">
      <w:pPr>
        <w:rPr>
          <w:sz w:val="24"/>
          <w:u w:val="thick"/>
        </w:rPr>
      </w:pPr>
      <w:r w:rsidRPr="00011B0D">
        <w:rPr>
          <w:rFonts w:hint="eastAsia"/>
          <w:sz w:val="24"/>
          <w:u w:val="thick"/>
        </w:rPr>
        <w:t xml:space="preserve">会社名　　　　　　　　　　　　　</w:t>
      </w:r>
    </w:p>
    <w:p w14:paraId="26A0F8AB" w14:textId="77777777" w:rsidR="00A1257A" w:rsidRPr="00011B0D" w:rsidRDefault="00A1257A" w:rsidP="00A1257A">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691"/>
        <w:gridCol w:w="1381"/>
      </w:tblGrid>
      <w:tr w:rsidR="00711BFD" w:rsidRPr="00011B0D" w14:paraId="072FC6CD" w14:textId="77777777" w:rsidTr="002D2A25">
        <w:tc>
          <w:tcPr>
            <w:tcW w:w="8225" w:type="dxa"/>
            <w:gridSpan w:val="2"/>
          </w:tcPr>
          <w:p w14:paraId="08707D82" w14:textId="77777777" w:rsidR="00711BFD" w:rsidRPr="00011B0D" w:rsidRDefault="00711BFD" w:rsidP="00A1257A">
            <w:pPr>
              <w:rPr>
                <w:sz w:val="24"/>
              </w:rPr>
            </w:pPr>
            <w:r w:rsidRPr="00011B0D">
              <w:rPr>
                <w:rFonts w:hint="eastAsia"/>
                <w:sz w:val="24"/>
              </w:rPr>
              <w:t>確認事項</w:t>
            </w:r>
          </w:p>
          <w:p w14:paraId="5E8B9F58" w14:textId="77777777" w:rsidR="00711BFD" w:rsidRPr="00011B0D" w:rsidRDefault="00711BFD" w:rsidP="00A1257A">
            <w:pPr>
              <w:rPr>
                <w:sz w:val="24"/>
              </w:rPr>
            </w:pPr>
          </w:p>
        </w:tc>
        <w:tc>
          <w:tcPr>
            <w:tcW w:w="1381" w:type="dxa"/>
          </w:tcPr>
          <w:p w14:paraId="2D6CD8DF" w14:textId="77777777" w:rsidR="00711BFD" w:rsidRPr="00011B0D" w:rsidRDefault="00711BFD" w:rsidP="00C070C3">
            <w:pPr>
              <w:jc w:val="center"/>
              <w:rPr>
                <w:sz w:val="22"/>
                <w:szCs w:val="22"/>
              </w:rPr>
            </w:pPr>
            <w:r w:rsidRPr="00011B0D">
              <w:rPr>
                <w:rFonts w:hint="eastAsia"/>
                <w:sz w:val="22"/>
                <w:szCs w:val="22"/>
              </w:rPr>
              <w:t>該当項目を「○」</w:t>
            </w:r>
          </w:p>
          <w:p w14:paraId="43C8BE0D" w14:textId="77777777" w:rsidR="00711BFD" w:rsidRPr="00011B0D" w:rsidRDefault="00711BFD" w:rsidP="00A1257A">
            <w:pPr>
              <w:rPr>
                <w:sz w:val="22"/>
                <w:szCs w:val="22"/>
              </w:rPr>
            </w:pPr>
            <w:r w:rsidRPr="00011B0D">
              <w:rPr>
                <w:rFonts w:hint="eastAsia"/>
                <w:sz w:val="22"/>
                <w:szCs w:val="22"/>
              </w:rPr>
              <w:t>でチェック</w:t>
            </w:r>
          </w:p>
        </w:tc>
      </w:tr>
      <w:tr w:rsidR="00711BFD" w:rsidRPr="00011B0D" w14:paraId="45731154" w14:textId="77777777" w:rsidTr="002D2A25">
        <w:trPr>
          <w:trHeight w:val="754"/>
        </w:trPr>
        <w:tc>
          <w:tcPr>
            <w:tcW w:w="534" w:type="dxa"/>
            <w:tcBorders>
              <w:right w:val="nil"/>
            </w:tcBorders>
          </w:tcPr>
          <w:p w14:paraId="4EEA644A" w14:textId="77777777" w:rsidR="00711BFD" w:rsidRPr="00011B0D" w:rsidRDefault="00711BFD" w:rsidP="00E13CD4">
            <w:pPr>
              <w:jc w:val="right"/>
              <w:rPr>
                <w:sz w:val="24"/>
              </w:rPr>
            </w:pPr>
            <w:r w:rsidRPr="00011B0D">
              <w:rPr>
                <w:rFonts w:hint="eastAsia"/>
                <w:sz w:val="24"/>
              </w:rPr>
              <w:t>①</w:t>
            </w:r>
          </w:p>
        </w:tc>
        <w:tc>
          <w:tcPr>
            <w:tcW w:w="7691" w:type="dxa"/>
            <w:tcBorders>
              <w:left w:val="nil"/>
            </w:tcBorders>
          </w:tcPr>
          <w:p w14:paraId="11163F1B" w14:textId="7DBC9434" w:rsidR="00711BFD" w:rsidRPr="00AA5B26" w:rsidRDefault="00515473" w:rsidP="00A1257A">
            <w:pPr>
              <w:rPr>
                <w:sz w:val="22"/>
                <w:szCs w:val="22"/>
              </w:rPr>
            </w:pPr>
            <w:r w:rsidRPr="00AA5B26">
              <w:rPr>
                <w:rFonts w:ascii="ＭＳ 明朝" w:cs="ＭＳ 明朝" w:hint="eastAsia"/>
                <w:color w:val="000000"/>
                <w:kern w:val="0"/>
                <w:sz w:val="22"/>
                <w:szCs w:val="22"/>
              </w:rPr>
              <w:t>地方自治法施行令（昭和２２年政令１６号）第１６７条の４の規定に該当しないこと。</w:t>
            </w:r>
          </w:p>
        </w:tc>
        <w:tc>
          <w:tcPr>
            <w:tcW w:w="1381" w:type="dxa"/>
          </w:tcPr>
          <w:p w14:paraId="1D7FA895" w14:textId="77777777" w:rsidR="00711BFD" w:rsidRPr="00011B0D" w:rsidRDefault="00711BFD" w:rsidP="00A1257A">
            <w:pPr>
              <w:rPr>
                <w:sz w:val="20"/>
                <w:szCs w:val="20"/>
              </w:rPr>
            </w:pPr>
          </w:p>
        </w:tc>
      </w:tr>
      <w:tr w:rsidR="004330F5" w:rsidRPr="00011B0D" w14:paraId="7FDEC2B9" w14:textId="77777777" w:rsidTr="00AA5B26">
        <w:trPr>
          <w:trHeight w:val="825"/>
        </w:trPr>
        <w:tc>
          <w:tcPr>
            <w:tcW w:w="534" w:type="dxa"/>
            <w:tcBorders>
              <w:right w:val="nil"/>
            </w:tcBorders>
          </w:tcPr>
          <w:p w14:paraId="6A6C9C01" w14:textId="77777777" w:rsidR="004330F5" w:rsidRPr="00011B0D" w:rsidRDefault="004330F5" w:rsidP="00E13CD4">
            <w:pPr>
              <w:jc w:val="right"/>
              <w:rPr>
                <w:sz w:val="24"/>
              </w:rPr>
            </w:pPr>
            <w:r w:rsidRPr="00011B0D">
              <w:rPr>
                <w:rFonts w:hint="eastAsia"/>
                <w:sz w:val="24"/>
              </w:rPr>
              <w:t>②</w:t>
            </w:r>
          </w:p>
        </w:tc>
        <w:tc>
          <w:tcPr>
            <w:tcW w:w="7691" w:type="dxa"/>
            <w:tcBorders>
              <w:left w:val="nil"/>
            </w:tcBorders>
          </w:tcPr>
          <w:p w14:paraId="0C1FCCD2" w14:textId="77777777" w:rsidR="001C4EA6" w:rsidRPr="00AA5B26" w:rsidRDefault="00515473" w:rsidP="00515473">
            <w:pPr>
              <w:ind w:left="610" w:hangingChars="300" w:hanging="610"/>
              <w:rPr>
                <w:rFonts w:ascii="ＭＳ Ｐ明朝" w:eastAsia="ＭＳ Ｐ明朝" w:hAnsi="ＭＳ Ｐ明朝" w:cstheme="minorBidi"/>
                <w:sz w:val="22"/>
                <w:szCs w:val="22"/>
              </w:rPr>
            </w:pPr>
            <w:r w:rsidRPr="00515473">
              <w:rPr>
                <w:rFonts w:ascii="ＭＳ Ｐ明朝" w:eastAsia="ＭＳ Ｐ明朝" w:hAnsi="ＭＳ Ｐ明朝" w:cstheme="minorBidi" w:hint="eastAsia"/>
                <w:sz w:val="22"/>
                <w:szCs w:val="22"/>
              </w:rPr>
              <w:t>玉名市から玉名市工事等請負・委託契約に係る指名停止等措置要領（平成１７</w:t>
            </w:r>
          </w:p>
          <w:p w14:paraId="63A9C00E" w14:textId="3B01581A" w:rsidR="004330F5" w:rsidRPr="00AA5B26" w:rsidRDefault="00515473" w:rsidP="001C4EA6">
            <w:pPr>
              <w:ind w:left="610" w:hangingChars="300" w:hanging="610"/>
              <w:rPr>
                <w:sz w:val="22"/>
                <w:szCs w:val="22"/>
              </w:rPr>
            </w:pPr>
            <w:r w:rsidRPr="00515473">
              <w:rPr>
                <w:rFonts w:ascii="ＭＳ Ｐ明朝" w:eastAsia="ＭＳ Ｐ明朝" w:hAnsi="ＭＳ Ｐ明朝" w:cstheme="minorBidi" w:hint="eastAsia"/>
                <w:sz w:val="22"/>
                <w:szCs w:val="22"/>
              </w:rPr>
              <w:t>年告知第１０３号）</w:t>
            </w:r>
            <w:r w:rsidRPr="00AA5B26">
              <w:rPr>
                <w:rFonts w:ascii="ＭＳ Ｐ明朝" w:eastAsia="ＭＳ Ｐ明朝" w:hAnsi="ＭＳ Ｐ明朝" w:cstheme="minorBidi" w:hint="eastAsia"/>
                <w:sz w:val="22"/>
                <w:szCs w:val="22"/>
              </w:rPr>
              <w:t>に基づく指名停止を受けていないこと。</w:t>
            </w:r>
          </w:p>
        </w:tc>
        <w:tc>
          <w:tcPr>
            <w:tcW w:w="1381" w:type="dxa"/>
          </w:tcPr>
          <w:p w14:paraId="0239D64C" w14:textId="77777777" w:rsidR="004330F5" w:rsidRPr="00011B0D" w:rsidRDefault="004330F5" w:rsidP="00A1257A">
            <w:pPr>
              <w:rPr>
                <w:sz w:val="20"/>
                <w:szCs w:val="20"/>
              </w:rPr>
            </w:pPr>
          </w:p>
        </w:tc>
      </w:tr>
      <w:tr w:rsidR="00711BFD" w:rsidRPr="00011B0D" w14:paraId="513EFEB0" w14:textId="77777777" w:rsidTr="00AA5B26">
        <w:trPr>
          <w:trHeight w:val="1104"/>
        </w:trPr>
        <w:tc>
          <w:tcPr>
            <w:tcW w:w="534" w:type="dxa"/>
            <w:tcBorders>
              <w:right w:val="nil"/>
            </w:tcBorders>
          </w:tcPr>
          <w:p w14:paraId="1FE13E5A" w14:textId="77777777" w:rsidR="00711BFD" w:rsidRPr="00011B0D" w:rsidRDefault="004330F5" w:rsidP="00E13CD4">
            <w:pPr>
              <w:jc w:val="right"/>
              <w:rPr>
                <w:sz w:val="24"/>
              </w:rPr>
            </w:pPr>
            <w:r w:rsidRPr="00011B0D">
              <w:rPr>
                <w:rFonts w:hint="eastAsia"/>
                <w:sz w:val="24"/>
              </w:rPr>
              <w:t>③</w:t>
            </w:r>
          </w:p>
        </w:tc>
        <w:tc>
          <w:tcPr>
            <w:tcW w:w="7691" w:type="dxa"/>
            <w:tcBorders>
              <w:left w:val="nil"/>
            </w:tcBorders>
          </w:tcPr>
          <w:p w14:paraId="1F21D8F1" w14:textId="479AC221" w:rsidR="00711BFD" w:rsidRPr="00AA5B26" w:rsidRDefault="00515473" w:rsidP="00711BFD">
            <w:pPr>
              <w:rPr>
                <w:sz w:val="22"/>
                <w:szCs w:val="22"/>
              </w:rPr>
            </w:pPr>
            <w:r w:rsidRPr="00AA5B26">
              <w:rPr>
                <w:rFonts w:ascii="ＭＳ 明朝" w:cs="ＭＳ 明朝" w:hint="eastAsia"/>
                <w:color w:val="000000"/>
                <w:kern w:val="0"/>
                <w:sz w:val="22"/>
                <w:szCs w:val="22"/>
              </w:rPr>
              <w:t>会社更生法（平成１４年法律第１５４号）第１７条の規定に基づく更生手続開始の申立て又は民事再生法（平成１１年法律第２２５号）第２１条の規定に基づく再生手続開始の申立てがなされていないこと。</w:t>
            </w:r>
          </w:p>
        </w:tc>
        <w:tc>
          <w:tcPr>
            <w:tcW w:w="1381" w:type="dxa"/>
          </w:tcPr>
          <w:p w14:paraId="708C4BA5" w14:textId="77777777" w:rsidR="00711BFD" w:rsidRPr="00011B0D" w:rsidRDefault="00711BFD" w:rsidP="00A1257A">
            <w:pPr>
              <w:rPr>
                <w:sz w:val="20"/>
                <w:szCs w:val="20"/>
              </w:rPr>
            </w:pPr>
          </w:p>
        </w:tc>
      </w:tr>
      <w:tr w:rsidR="00562CA1" w:rsidRPr="00011B0D" w14:paraId="67E62A69" w14:textId="77777777" w:rsidTr="00AA5B26">
        <w:trPr>
          <w:trHeight w:val="1150"/>
        </w:trPr>
        <w:tc>
          <w:tcPr>
            <w:tcW w:w="534" w:type="dxa"/>
            <w:tcBorders>
              <w:right w:val="nil"/>
            </w:tcBorders>
          </w:tcPr>
          <w:p w14:paraId="78BD889D" w14:textId="77777777" w:rsidR="00562CA1" w:rsidRPr="00011B0D" w:rsidRDefault="00562CA1" w:rsidP="00562CA1">
            <w:pPr>
              <w:jc w:val="right"/>
              <w:rPr>
                <w:sz w:val="24"/>
              </w:rPr>
            </w:pPr>
            <w:r>
              <w:rPr>
                <w:rFonts w:ascii="ＭＳ 明朝" w:hAnsi="ＭＳ 明朝" w:cs="ＭＳ 明朝" w:hint="eastAsia"/>
                <w:sz w:val="24"/>
              </w:rPr>
              <w:t>④</w:t>
            </w:r>
          </w:p>
        </w:tc>
        <w:tc>
          <w:tcPr>
            <w:tcW w:w="7691" w:type="dxa"/>
            <w:tcBorders>
              <w:left w:val="nil"/>
            </w:tcBorders>
          </w:tcPr>
          <w:p w14:paraId="1A2EF7B5" w14:textId="7D21AD47" w:rsidR="00562CA1" w:rsidRPr="00AA5B26" w:rsidRDefault="00515473" w:rsidP="00562CA1">
            <w:pPr>
              <w:rPr>
                <w:sz w:val="22"/>
                <w:szCs w:val="22"/>
              </w:rPr>
            </w:pPr>
            <w:r w:rsidRPr="00AA5B26">
              <w:rPr>
                <w:rFonts w:ascii="ＭＳ 明朝" w:cs="ＭＳ 明朝" w:hint="eastAsia"/>
                <w:color w:val="000000"/>
                <w:kern w:val="0"/>
                <w:sz w:val="22"/>
                <w:szCs w:val="22"/>
              </w:rPr>
              <w:t>会社法（平成１７年法律第８６号）第４７５条若しくは第６４４条の規定に基づく清算の開始又は破産法（平成１６年法律第７５号）第１８条若しくは第１９条の規定に基づく産手続開始の申立てがなされていないこと。</w:t>
            </w:r>
          </w:p>
        </w:tc>
        <w:tc>
          <w:tcPr>
            <w:tcW w:w="1381" w:type="dxa"/>
          </w:tcPr>
          <w:p w14:paraId="16E19A39" w14:textId="77777777" w:rsidR="00562CA1" w:rsidRPr="00011B0D" w:rsidRDefault="00562CA1" w:rsidP="00562CA1">
            <w:pPr>
              <w:rPr>
                <w:sz w:val="20"/>
                <w:szCs w:val="20"/>
              </w:rPr>
            </w:pPr>
          </w:p>
        </w:tc>
      </w:tr>
      <w:tr w:rsidR="00562CA1" w:rsidRPr="00011B0D" w14:paraId="17A3C6A9" w14:textId="77777777" w:rsidTr="00AA5B26">
        <w:trPr>
          <w:trHeight w:val="841"/>
        </w:trPr>
        <w:tc>
          <w:tcPr>
            <w:tcW w:w="534" w:type="dxa"/>
            <w:tcBorders>
              <w:right w:val="nil"/>
            </w:tcBorders>
          </w:tcPr>
          <w:p w14:paraId="03F5F6B5" w14:textId="77777777" w:rsidR="00562CA1" w:rsidRPr="00011B0D" w:rsidRDefault="00562CA1" w:rsidP="00562CA1">
            <w:pPr>
              <w:jc w:val="right"/>
              <w:rPr>
                <w:sz w:val="24"/>
              </w:rPr>
            </w:pPr>
            <w:r>
              <w:rPr>
                <w:rFonts w:hint="eastAsia"/>
                <w:sz w:val="24"/>
              </w:rPr>
              <w:t>⑤</w:t>
            </w:r>
          </w:p>
        </w:tc>
        <w:tc>
          <w:tcPr>
            <w:tcW w:w="7691" w:type="dxa"/>
            <w:tcBorders>
              <w:left w:val="nil"/>
            </w:tcBorders>
          </w:tcPr>
          <w:p w14:paraId="0E063B33" w14:textId="3D9D9FAF" w:rsidR="00562CA1" w:rsidRPr="00AA5B26" w:rsidRDefault="00617737" w:rsidP="001C4EA6">
            <w:pPr>
              <w:autoSpaceDE w:val="0"/>
              <w:autoSpaceDN w:val="0"/>
              <w:adjustRightInd w:val="0"/>
              <w:jc w:val="left"/>
              <w:rPr>
                <w:sz w:val="22"/>
                <w:szCs w:val="22"/>
              </w:rPr>
            </w:pPr>
            <w:r w:rsidRPr="00617737">
              <w:rPr>
                <w:rFonts w:ascii="ＭＳ 明朝" w:hAnsiTheme="minorHAnsi" w:cs="ＭＳ 明朝" w:hint="eastAsia"/>
                <w:color w:val="000000"/>
                <w:kern w:val="0"/>
                <w:sz w:val="22"/>
                <w:szCs w:val="22"/>
              </w:rPr>
              <w:t>団体等の役員に破産者、法律行為を行う能力を有しないもの又は禁固刑以上の刑に処せ</w:t>
            </w:r>
            <w:r w:rsidRPr="00AA5B26">
              <w:rPr>
                <w:rFonts w:ascii="ＭＳ 明朝" w:hAnsiTheme="minorHAnsi" w:cs="ＭＳ 明朝" w:hint="eastAsia"/>
                <w:color w:val="000000"/>
                <w:kern w:val="0"/>
                <w:sz w:val="22"/>
                <w:szCs w:val="22"/>
              </w:rPr>
              <w:t>られているものがいないこと。</w:t>
            </w:r>
          </w:p>
        </w:tc>
        <w:tc>
          <w:tcPr>
            <w:tcW w:w="1381" w:type="dxa"/>
          </w:tcPr>
          <w:p w14:paraId="2019C4E8" w14:textId="77777777" w:rsidR="00562CA1" w:rsidRPr="00011B0D" w:rsidRDefault="00562CA1" w:rsidP="00562CA1">
            <w:pPr>
              <w:rPr>
                <w:sz w:val="20"/>
                <w:szCs w:val="20"/>
              </w:rPr>
            </w:pPr>
          </w:p>
        </w:tc>
      </w:tr>
      <w:tr w:rsidR="002D2A25" w:rsidRPr="00011B0D" w14:paraId="1BDCA704" w14:textId="77777777" w:rsidTr="00AA5B26">
        <w:trPr>
          <w:trHeight w:val="556"/>
        </w:trPr>
        <w:tc>
          <w:tcPr>
            <w:tcW w:w="534" w:type="dxa"/>
            <w:tcBorders>
              <w:right w:val="nil"/>
            </w:tcBorders>
          </w:tcPr>
          <w:p w14:paraId="0108F4B9" w14:textId="77777777" w:rsidR="002D2A25" w:rsidRPr="00011B0D" w:rsidRDefault="002D2A25" w:rsidP="00562CA1">
            <w:pPr>
              <w:jc w:val="right"/>
              <w:rPr>
                <w:sz w:val="24"/>
              </w:rPr>
            </w:pPr>
            <w:r w:rsidRPr="00011B0D">
              <w:rPr>
                <w:rFonts w:hint="eastAsia"/>
                <w:sz w:val="24"/>
              </w:rPr>
              <w:t>⑥</w:t>
            </w:r>
          </w:p>
        </w:tc>
        <w:tc>
          <w:tcPr>
            <w:tcW w:w="7691" w:type="dxa"/>
            <w:tcBorders>
              <w:left w:val="nil"/>
            </w:tcBorders>
          </w:tcPr>
          <w:p w14:paraId="4FA120F1" w14:textId="59686B2E" w:rsidR="002D2A25" w:rsidRPr="00AA5B26" w:rsidRDefault="00617737" w:rsidP="00562CA1">
            <w:pPr>
              <w:rPr>
                <w:sz w:val="22"/>
                <w:szCs w:val="22"/>
              </w:rPr>
            </w:pPr>
            <w:r w:rsidRPr="00AA5B26">
              <w:rPr>
                <w:rFonts w:ascii="ＭＳ 明朝" w:cs="ＭＳ 明朝" w:hint="eastAsia"/>
                <w:color w:val="000000"/>
                <w:kern w:val="0"/>
                <w:sz w:val="22"/>
                <w:szCs w:val="22"/>
              </w:rPr>
              <w:t>国税及び地方税の滞納がないこと。</w:t>
            </w:r>
          </w:p>
        </w:tc>
        <w:tc>
          <w:tcPr>
            <w:tcW w:w="1381" w:type="dxa"/>
          </w:tcPr>
          <w:p w14:paraId="73799F2E" w14:textId="77777777" w:rsidR="002D2A25" w:rsidRPr="00011B0D" w:rsidRDefault="002D2A25" w:rsidP="00562CA1">
            <w:pPr>
              <w:rPr>
                <w:sz w:val="20"/>
                <w:szCs w:val="20"/>
              </w:rPr>
            </w:pPr>
          </w:p>
        </w:tc>
      </w:tr>
      <w:tr w:rsidR="002D2A25" w:rsidRPr="00011B0D" w14:paraId="3D108241" w14:textId="77777777" w:rsidTr="002D2A25">
        <w:trPr>
          <w:trHeight w:val="726"/>
        </w:trPr>
        <w:tc>
          <w:tcPr>
            <w:tcW w:w="534" w:type="dxa"/>
            <w:tcBorders>
              <w:right w:val="nil"/>
            </w:tcBorders>
          </w:tcPr>
          <w:p w14:paraId="7B000F4E" w14:textId="77777777" w:rsidR="002D2A25" w:rsidRPr="00011B0D" w:rsidRDefault="002D2A25" w:rsidP="00562CA1">
            <w:pPr>
              <w:jc w:val="right"/>
              <w:rPr>
                <w:sz w:val="24"/>
              </w:rPr>
            </w:pPr>
            <w:r w:rsidRPr="00011B0D">
              <w:rPr>
                <w:rFonts w:hint="eastAsia"/>
                <w:sz w:val="24"/>
              </w:rPr>
              <w:t>⑦</w:t>
            </w:r>
          </w:p>
        </w:tc>
        <w:tc>
          <w:tcPr>
            <w:tcW w:w="7691" w:type="dxa"/>
            <w:tcBorders>
              <w:left w:val="nil"/>
            </w:tcBorders>
          </w:tcPr>
          <w:p w14:paraId="4C580EC8" w14:textId="0E366B87" w:rsidR="002D2A25" w:rsidRPr="00AA5B26" w:rsidRDefault="00617737" w:rsidP="00562CA1">
            <w:pPr>
              <w:rPr>
                <w:sz w:val="22"/>
                <w:szCs w:val="22"/>
              </w:rPr>
            </w:pPr>
            <w:r w:rsidRPr="00AA5B26">
              <w:rPr>
                <w:rFonts w:ascii="ＭＳ 明朝" w:cs="ＭＳ 明朝" w:hint="eastAsia"/>
                <w:color w:val="000000"/>
                <w:kern w:val="0"/>
                <w:sz w:val="22"/>
                <w:szCs w:val="22"/>
              </w:rPr>
              <w:t>暴力団員による不当な行為の防止等に関する法律（平成３年法律第７７号）第２条第２号に規定する暴力団又はその利益となる活動を行っている団体（以下「暴力団等」という。）でないこと。</w:t>
            </w:r>
          </w:p>
        </w:tc>
        <w:tc>
          <w:tcPr>
            <w:tcW w:w="1381" w:type="dxa"/>
          </w:tcPr>
          <w:p w14:paraId="693BFAC7" w14:textId="77777777" w:rsidR="002D2A25" w:rsidRPr="00011B0D" w:rsidRDefault="002D2A25" w:rsidP="00562CA1">
            <w:pPr>
              <w:rPr>
                <w:sz w:val="20"/>
                <w:szCs w:val="20"/>
              </w:rPr>
            </w:pPr>
          </w:p>
        </w:tc>
      </w:tr>
      <w:tr w:rsidR="002D2A25" w:rsidRPr="00011B0D" w14:paraId="0F593BD4" w14:textId="77777777" w:rsidTr="00AA5B26">
        <w:trPr>
          <w:trHeight w:val="802"/>
        </w:trPr>
        <w:tc>
          <w:tcPr>
            <w:tcW w:w="534" w:type="dxa"/>
            <w:tcBorders>
              <w:right w:val="nil"/>
            </w:tcBorders>
          </w:tcPr>
          <w:p w14:paraId="3D61C8E9" w14:textId="77777777" w:rsidR="002D2A25" w:rsidRPr="00011B0D" w:rsidRDefault="002D2A25" w:rsidP="00562CA1">
            <w:pPr>
              <w:jc w:val="right"/>
              <w:rPr>
                <w:sz w:val="24"/>
              </w:rPr>
            </w:pPr>
            <w:r w:rsidRPr="00011B0D">
              <w:rPr>
                <w:rFonts w:hint="eastAsia"/>
                <w:sz w:val="24"/>
              </w:rPr>
              <w:t>⑧</w:t>
            </w:r>
          </w:p>
        </w:tc>
        <w:tc>
          <w:tcPr>
            <w:tcW w:w="7691" w:type="dxa"/>
            <w:tcBorders>
              <w:left w:val="nil"/>
            </w:tcBorders>
          </w:tcPr>
          <w:p w14:paraId="6B656F8E" w14:textId="1527A45D" w:rsidR="002D2A25" w:rsidRPr="00AA5B26" w:rsidRDefault="00617737" w:rsidP="0099777B">
            <w:pPr>
              <w:autoSpaceDE w:val="0"/>
              <w:autoSpaceDN w:val="0"/>
              <w:adjustRightInd w:val="0"/>
              <w:jc w:val="left"/>
              <w:rPr>
                <w:sz w:val="22"/>
                <w:szCs w:val="22"/>
              </w:rPr>
            </w:pPr>
            <w:r w:rsidRPr="00617737">
              <w:rPr>
                <w:rFonts w:ascii="ＭＳ 明朝" w:hAnsiTheme="minorHAnsi" w:cs="ＭＳ 明朝" w:hint="eastAsia"/>
                <w:color w:val="000000"/>
                <w:kern w:val="0"/>
                <w:sz w:val="22"/>
                <w:szCs w:val="22"/>
              </w:rPr>
              <w:t>団体等の役員又は経営に事実上参加している者に、暴力団等の構成員又は関係者と密接</w:t>
            </w:r>
            <w:r w:rsidRPr="00AA5B26">
              <w:rPr>
                <w:rFonts w:ascii="ＭＳ 明朝" w:hAnsiTheme="minorHAnsi" w:cs="ＭＳ 明朝" w:hint="eastAsia"/>
                <w:color w:val="000000"/>
                <w:kern w:val="0"/>
                <w:sz w:val="22"/>
                <w:szCs w:val="22"/>
              </w:rPr>
              <w:t>な関係を有する者がいないこと。</w:t>
            </w:r>
          </w:p>
        </w:tc>
        <w:tc>
          <w:tcPr>
            <w:tcW w:w="1381" w:type="dxa"/>
          </w:tcPr>
          <w:p w14:paraId="2D757D6B" w14:textId="77777777" w:rsidR="002D2A25" w:rsidRPr="00011B0D" w:rsidRDefault="002D2A25" w:rsidP="00562CA1">
            <w:pPr>
              <w:rPr>
                <w:sz w:val="20"/>
                <w:szCs w:val="20"/>
              </w:rPr>
            </w:pPr>
          </w:p>
        </w:tc>
      </w:tr>
      <w:tr w:rsidR="002D2A25" w:rsidRPr="00011B0D" w14:paraId="7A41DDED" w14:textId="77777777" w:rsidTr="00AA5B26">
        <w:trPr>
          <w:trHeight w:val="501"/>
        </w:trPr>
        <w:tc>
          <w:tcPr>
            <w:tcW w:w="534" w:type="dxa"/>
            <w:tcBorders>
              <w:right w:val="nil"/>
            </w:tcBorders>
          </w:tcPr>
          <w:p w14:paraId="6D58F234" w14:textId="77777777" w:rsidR="002D2A25" w:rsidRPr="00011B0D" w:rsidRDefault="002D2A25" w:rsidP="00562CA1">
            <w:pPr>
              <w:jc w:val="right"/>
              <w:rPr>
                <w:sz w:val="24"/>
              </w:rPr>
            </w:pPr>
            <w:r w:rsidRPr="00011B0D">
              <w:rPr>
                <w:rFonts w:hint="eastAsia"/>
                <w:sz w:val="24"/>
              </w:rPr>
              <w:t>⑨</w:t>
            </w:r>
          </w:p>
        </w:tc>
        <w:tc>
          <w:tcPr>
            <w:tcW w:w="7691" w:type="dxa"/>
            <w:tcBorders>
              <w:left w:val="nil"/>
            </w:tcBorders>
          </w:tcPr>
          <w:p w14:paraId="0850ABF5" w14:textId="2B098920" w:rsidR="002D2A25" w:rsidRPr="00AA5B26" w:rsidRDefault="00617737" w:rsidP="00562CA1">
            <w:pPr>
              <w:rPr>
                <w:sz w:val="22"/>
                <w:szCs w:val="22"/>
              </w:rPr>
            </w:pPr>
            <w:r w:rsidRPr="00AA5B26">
              <w:rPr>
                <w:rFonts w:ascii="ＭＳ 明朝" w:cs="ＭＳ 明朝" w:hint="eastAsia"/>
                <w:color w:val="000000"/>
                <w:kern w:val="0"/>
                <w:sz w:val="22"/>
                <w:szCs w:val="22"/>
              </w:rPr>
              <w:t>関係法令を順守できる者。</w:t>
            </w:r>
          </w:p>
        </w:tc>
        <w:tc>
          <w:tcPr>
            <w:tcW w:w="1381" w:type="dxa"/>
          </w:tcPr>
          <w:p w14:paraId="19E17B3F" w14:textId="77777777" w:rsidR="002D2A25" w:rsidRPr="00011B0D" w:rsidRDefault="002D2A25" w:rsidP="00562CA1">
            <w:pPr>
              <w:rPr>
                <w:sz w:val="20"/>
                <w:szCs w:val="20"/>
              </w:rPr>
            </w:pPr>
          </w:p>
        </w:tc>
      </w:tr>
      <w:tr w:rsidR="002D2A25" w:rsidRPr="00011B0D" w14:paraId="5319518B" w14:textId="77777777" w:rsidTr="00C61521">
        <w:trPr>
          <w:trHeight w:val="853"/>
        </w:trPr>
        <w:tc>
          <w:tcPr>
            <w:tcW w:w="534" w:type="dxa"/>
            <w:tcBorders>
              <w:right w:val="nil"/>
            </w:tcBorders>
          </w:tcPr>
          <w:p w14:paraId="4BEBB639" w14:textId="77777777" w:rsidR="002D2A25" w:rsidRPr="00011B0D" w:rsidRDefault="002D2A25" w:rsidP="00562CA1">
            <w:pPr>
              <w:jc w:val="right"/>
              <w:rPr>
                <w:sz w:val="24"/>
              </w:rPr>
            </w:pPr>
            <w:r w:rsidRPr="00011B0D">
              <w:rPr>
                <w:rFonts w:hint="eastAsia"/>
                <w:sz w:val="24"/>
              </w:rPr>
              <w:t>⑩</w:t>
            </w:r>
          </w:p>
        </w:tc>
        <w:tc>
          <w:tcPr>
            <w:tcW w:w="7691" w:type="dxa"/>
            <w:tcBorders>
              <w:left w:val="nil"/>
            </w:tcBorders>
          </w:tcPr>
          <w:p w14:paraId="43A655BE" w14:textId="77777777" w:rsidR="00563CD5" w:rsidRDefault="00617737" w:rsidP="00563CD5">
            <w:pPr>
              <w:autoSpaceDE w:val="0"/>
              <w:autoSpaceDN w:val="0"/>
              <w:adjustRightInd w:val="0"/>
              <w:ind w:left="813" w:hangingChars="400" w:hanging="813"/>
              <w:jc w:val="left"/>
              <w:rPr>
                <w:rFonts w:ascii="ＭＳ 明朝" w:hAnsiTheme="minorHAnsi" w:cs="ＭＳ 明朝"/>
                <w:color w:val="000000"/>
                <w:kern w:val="0"/>
                <w:sz w:val="22"/>
                <w:szCs w:val="22"/>
              </w:rPr>
            </w:pPr>
            <w:r w:rsidRPr="00617737">
              <w:rPr>
                <w:rFonts w:ascii="ＭＳ 明朝" w:hAnsiTheme="minorHAnsi" w:cs="ＭＳ 明朝" w:hint="eastAsia"/>
                <w:color w:val="000000"/>
                <w:kern w:val="0"/>
                <w:sz w:val="22"/>
                <w:szCs w:val="22"/>
              </w:rPr>
              <w:t>過去５年間において地方公共団体の下水道事業の経営戦略の策定業務又は改定業</w:t>
            </w:r>
          </w:p>
          <w:p w14:paraId="2CBA7C8E" w14:textId="259AEDED" w:rsidR="002D2A25" w:rsidRPr="00AA5B26" w:rsidRDefault="00617737" w:rsidP="00563CD5">
            <w:pPr>
              <w:autoSpaceDE w:val="0"/>
              <w:autoSpaceDN w:val="0"/>
              <w:adjustRightInd w:val="0"/>
              <w:ind w:left="813" w:hangingChars="400" w:hanging="813"/>
              <w:jc w:val="left"/>
              <w:rPr>
                <w:sz w:val="22"/>
                <w:szCs w:val="22"/>
              </w:rPr>
            </w:pPr>
            <w:r w:rsidRPr="00617737">
              <w:rPr>
                <w:rFonts w:ascii="ＭＳ 明朝" w:hAnsiTheme="minorHAnsi" w:cs="ＭＳ 明朝" w:hint="eastAsia"/>
                <w:color w:val="000000"/>
                <w:kern w:val="0"/>
                <w:sz w:val="22"/>
                <w:szCs w:val="22"/>
              </w:rPr>
              <w:t>務を受託した実績を有すること。</w:t>
            </w:r>
          </w:p>
        </w:tc>
        <w:tc>
          <w:tcPr>
            <w:tcW w:w="1381" w:type="dxa"/>
          </w:tcPr>
          <w:p w14:paraId="094910E2" w14:textId="77777777" w:rsidR="002D2A25" w:rsidRPr="00011B0D" w:rsidRDefault="002D2A25" w:rsidP="00562CA1">
            <w:pPr>
              <w:rPr>
                <w:sz w:val="20"/>
                <w:szCs w:val="20"/>
              </w:rPr>
            </w:pPr>
          </w:p>
        </w:tc>
      </w:tr>
      <w:tr w:rsidR="00617737" w:rsidRPr="00011B0D" w14:paraId="4D129506" w14:textId="77777777" w:rsidTr="00AA5B26">
        <w:trPr>
          <w:trHeight w:val="1557"/>
        </w:trPr>
        <w:tc>
          <w:tcPr>
            <w:tcW w:w="534" w:type="dxa"/>
            <w:tcBorders>
              <w:right w:val="nil"/>
            </w:tcBorders>
          </w:tcPr>
          <w:p w14:paraId="1C129024" w14:textId="0E745E54" w:rsidR="00617737" w:rsidRPr="00011B0D" w:rsidRDefault="001C4EA6" w:rsidP="00562CA1">
            <w:pPr>
              <w:jc w:val="right"/>
              <w:rPr>
                <w:sz w:val="24"/>
              </w:rPr>
            </w:pPr>
            <w:r>
              <w:rPr>
                <w:rFonts w:hint="eastAsia"/>
                <w:sz w:val="24"/>
              </w:rPr>
              <w:t>⑪</w:t>
            </w:r>
          </w:p>
        </w:tc>
        <w:tc>
          <w:tcPr>
            <w:tcW w:w="7691" w:type="dxa"/>
            <w:tcBorders>
              <w:left w:val="nil"/>
            </w:tcBorders>
          </w:tcPr>
          <w:p w14:paraId="436D2B53" w14:textId="77777777" w:rsidR="008D08EA" w:rsidRDefault="008D08EA" w:rsidP="008D08EA">
            <w:pPr>
              <w:autoSpaceDE w:val="0"/>
              <w:autoSpaceDN w:val="0"/>
              <w:adjustRightInd w:val="0"/>
              <w:ind w:left="773" w:hangingChars="400" w:hanging="773"/>
              <w:jc w:val="left"/>
              <w:rPr>
                <w:rFonts w:ascii="ＭＳ 明朝" w:hAnsiTheme="minorHAnsi" w:cs="ＭＳ 明朝"/>
                <w:kern w:val="0"/>
                <w:szCs w:val="21"/>
              </w:rPr>
            </w:pPr>
            <w:r w:rsidRPr="008D08EA">
              <w:rPr>
                <w:rFonts w:ascii="ＭＳ 明朝" w:hAnsiTheme="minorHAnsi" w:cs="ＭＳ 明朝" w:hint="eastAsia"/>
                <w:kern w:val="0"/>
                <w:szCs w:val="21"/>
              </w:rPr>
              <w:t>公営企業会計に精通し、かつ、下水道の経営戦略策定に関する業務の実績がある公認</w:t>
            </w:r>
          </w:p>
          <w:p w14:paraId="5C41388F" w14:textId="77777777" w:rsidR="008D08EA" w:rsidRDefault="008D08EA" w:rsidP="0099777B">
            <w:pPr>
              <w:autoSpaceDE w:val="0"/>
              <w:autoSpaceDN w:val="0"/>
              <w:adjustRightInd w:val="0"/>
              <w:ind w:left="773" w:hangingChars="400" w:hanging="773"/>
              <w:jc w:val="left"/>
              <w:rPr>
                <w:rFonts w:ascii="ＭＳ 明朝" w:hAnsiTheme="minorHAnsi" w:cs="ＭＳ 明朝"/>
                <w:color w:val="000000" w:themeColor="text1"/>
                <w:kern w:val="0"/>
                <w:sz w:val="22"/>
                <w:szCs w:val="22"/>
              </w:rPr>
            </w:pPr>
            <w:r w:rsidRPr="008D08EA">
              <w:rPr>
                <w:rFonts w:ascii="ＭＳ 明朝" w:hAnsiTheme="minorHAnsi" w:cs="ＭＳ 明朝" w:hint="eastAsia"/>
                <w:kern w:val="0"/>
                <w:szCs w:val="21"/>
              </w:rPr>
              <w:t>会計士を配置できること</w:t>
            </w:r>
            <w:r w:rsidRPr="008D08EA">
              <w:rPr>
                <w:rFonts w:ascii="ＭＳ 明朝" w:hAnsiTheme="minorHAnsi" w:cs="ＭＳ 明朝" w:hint="eastAsia"/>
                <w:color w:val="000000" w:themeColor="text1"/>
                <w:kern w:val="0"/>
                <w:szCs w:val="21"/>
              </w:rPr>
              <w:t>。</w:t>
            </w:r>
            <w:r w:rsidR="00617737" w:rsidRPr="00617737">
              <w:rPr>
                <w:rFonts w:ascii="ＭＳ 明朝" w:hAnsiTheme="minorHAnsi" w:cs="ＭＳ 明朝" w:hint="eastAsia"/>
                <w:color w:val="000000" w:themeColor="text1"/>
                <w:kern w:val="0"/>
                <w:sz w:val="22"/>
                <w:szCs w:val="22"/>
              </w:rPr>
              <w:t>なお、公認会計士を自社雇用の社員により配置できない</w:t>
            </w:r>
          </w:p>
          <w:p w14:paraId="6E99290C" w14:textId="77777777" w:rsidR="008D08EA" w:rsidRDefault="00617737" w:rsidP="00563CD5">
            <w:pPr>
              <w:autoSpaceDE w:val="0"/>
              <w:autoSpaceDN w:val="0"/>
              <w:adjustRightInd w:val="0"/>
              <w:ind w:left="813" w:hangingChars="400" w:hanging="813"/>
              <w:jc w:val="left"/>
              <w:rPr>
                <w:rFonts w:ascii="ＭＳ 明朝" w:hAnsiTheme="minorHAnsi" w:cs="ＭＳ 明朝"/>
                <w:color w:val="000000" w:themeColor="text1"/>
                <w:kern w:val="0"/>
                <w:sz w:val="22"/>
                <w:szCs w:val="22"/>
              </w:rPr>
            </w:pPr>
            <w:r w:rsidRPr="00617737">
              <w:rPr>
                <w:rFonts w:ascii="ＭＳ 明朝" w:hAnsiTheme="minorHAnsi" w:cs="ＭＳ 明朝" w:hint="eastAsia"/>
                <w:color w:val="000000" w:themeColor="text1"/>
                <w:kern w:val="0"/>
                <w:sz w:val="22"/>
                <w:szCs w:val="22"/>
              </w:rPr>
              <w:t>場合は、業務提携等による人員の配置も可とするが、その場合は当該公認会計士</w:t>
            </w:r>
          </w:p>
          <w:p w14:paraId="0F308900" w14:textId="04C8AC52" w:rsidR="00617737" w:rsidRPr="00AA5B26" w:rsidRDefault="00617737" w:rsidP="008D08EA">
            <w:pPr>
              <w:autoSpaceDE w:val="0"/>
              <w:autoSpaceDN w:val="0"/>
              <w:adjustRightInd w:val="0"/>
              <w:ind w:left="813" w:hangingChars="400" w:hanging="813"/>
              <w:jc w:val="left"/>
              <w:rPr>
                <w:rFonts w:ascii="ＭＳ 明朝" w:hAnsiTheme="minorHAnsi" w:cs="ＭＳ 明朝"/>
                <w:color w:val="000000"/>
                <w:kern w:val="0"/>
                <w:sz w:val="22"/>
                <w:szCs w:val="22"/>
              </w:rPr>
            </w:pPr>
            <w:r w:rsidRPr="00617737">
              <w:rPr>
                <w:rFonts w:ascii="ＭＳ 明朝" w:hAnsiTheme="minorHAnsi" w:cs="ＭＳ 明朝" w:hint="eastAsia"/>
                <w:color w:val="000000" w:themeColor="text1"/>
                <w:kern w:val="0"/>
                <w:sz w:val="22"/>
                <w:szCs w:val="22"/>
              </w:rPr>
              <w:t>が本業務に即時対応できる体制を整えること。</w:t>
            </w:r>
          </w:p>
        </w:tc>
        <w:tc>
          <w:tcPr>
            <w:tcW w:w="1381" w:type="dxa"/>
          </w:tcPr>
          <w:p w14:paraId="54048942" w14:textId="77777777" w:rsidR="00617737" w:rsidRPr="00011B0D" w:rsidRDefault="00617737" w:rsidP="00562CA1">
            <w:pPr>
              <w:rPr>
                <w:sz w:val="20"/>
                <w:szCs w:val="20"/>
              </w:rPr>
            </w:pPr>
          </w:p>
        </w:tc>
      </w:tr>
      <w:tr w:rsidR="00617737" w:rsidRPr="00011B0D" w14:paraId="04348BDE" w14:textId="77777777" w:rsidTr="00617737">
        <w:trPr>
          <w:trHeight w:val="645"/>
        </w:trPr>
        <w:tc>
          <w:tcPr>
            <w:tcW w:w="534" w:type="dxa"/>
            <w:tcBorders>
              <w:right w:val="nil"/>
            </w:tcBorders>
          </w:tcPr>
          <w:p w14:paraId="245FA0FF" w14:textId="7527B90A" w:rsidR="00617737" w:rsidRPr="00011B0D" w:rsidRDefault="001C4EA6" w:rsidP="00562CA1">
            <w:pPr>
              <w:jc w:val="right"/>
              <w:rPr>
                <w:sz w:val="24"/>
              </w:rPr>
            </w:pPr>
            <w:r>
              <w:rPr>
                <w:rFonts w:hint="eastAsia"/>
                <w:sz w:val="24"/>
              </w:rPr>
              <w:t>⑫</w:t>
            </w:r>
          </w:p>
        </w:tc>
        <w:tc>
          <w:tcPr>
            <w:tcW w:w="7691" w:type="dxa"/>
            <w:tcBorders>
              <w:left w:val="nil"/>
            </w:tcBorders>
          </w:tcPr>
          <w:p w14:paraId="1D773DD9" w14:textId="77777777" w:rsidR="001C4EA6" w:rsidRPr="00AA5B26" w:rsidRDefault="00617737" w:rsidP="00617737">
            <w:pPr>
              <w:autoSpaceDE w:val="0"/>
              <w:autoSpaceDN w:val="0"/>
              <w:adjustRightInd w:val="0"/>
              <w:ind w:left="813" w:hangingChars="400" w:hanging="813"/>
              <w:jc w:val="left"/>
              <w:rPr>
                <w:rFonts w:cs="Century"/>
                <w:kern w:val="0"/>
                <w:sz w:val="22"/>
                <w:szCs w:val="22"/>
              </w:rPr>
            </w:pPr>
            <w:r w:rsidRPr="00617737">
              <w:rPr>
                <w:rFonts w:cs="Century" w:hint="eastAsia"/>
                <w:kern w:val="0"/>
                <w:sz w:val="22"/>
                <w:szCs w:val="22"/>
              </w:rPr>
              <w:t>本市との協議や調整に十分な能力を有し、本業務の実施について、柔軟な</w:t>
            </w:r>
          </w:p>
          <w:p w14:paraId="03B00EC3" w14:textId="028C5CF7" w:rsidR="00617737" w:rsidRPr="00AA5B26" w:rsidRDefault="00617737" w:rsidP="001C4EA6">
            <w:pPr>
              <w:autoSpaceDE w:val="0"/>
              <w:autoSpaceDN w:val="0"/>
              <w:adjustRightInd w:val="0"/>
              <w:ind w:left="813" w:hangingChars="400" w:hanging="813"/>
              <w:jc w:val="left"/>
              <w:rPr>
                <w:rFonts w:ascii="ＭＳ 明朝" w:hAnsiTheme="minorHAnsi" w:cs="ＭＳ 明朝"/>
                <w:color w:val="000000"/>
                <w:kern w:val="0"/>
                <w:sz w:val="22"/>
                <w:szCs w:val="22"/>
              </w:rPr>
            </w:pPr>
            <w:r w:rsidRPr="00617737">
              <w:rPr>
                <w:rFonts w:cs="Century" w:hint="eastAsia"/>
                <w:kern w:val="0"/>
                <w:sz w:val="22"/>
                <w:szCs w:val="22"/>
              </w:rPr>
              <w:t>対応ができる</w:t>
            </w:r>
            <w:r w:rsidRPr="00AA5B26">
              <w:rPr>
                <w:rFonts w:cs="Century" w:hint="eastAsia"/>
                <w:kern w:val="0"/>
                <w:sz w:val="22"/>
                <w:szCs w:val="22"/>
              </w:rPr>
              <w:t>事業者であること。</w:t>
            </w:r>
          </w:p>
        </w:tc>
        <w:tc>
          <w:tcPr>
            <w:tcW w:w="1381" w:type="dxa"/>
          </w:tcPr>
          <w:p w14:paraId="14330431" w14:textId="77777777" w:rsidR="00617737" w:rsidRPr="00011B0D" w:rsidRDefault="00617737" w:rsidP="00562CA1">
            <w:pPr>
              <w:rPr>
                <w:sz w:val="20"/>
                <w:szCs w:val="20"/>
              </w:rPr>
            </w:pPr>
          </w:p>
        </w:tc>
      </w:tr>
    </w:tbl>
    <w:p w14:paraId="005B7B91" w14:textId="77777777" w:rsidR="00B01165" w:rsidRPr="00011B0D" w:rsidRDefault="00B01165" w:rsidP="00FC5AD7">
      <w:pPr>
        <w:rPr>
          <w:sz w:val="24"/>
        </w:rPr>
      </w:pPr>
    </w:p>
    <w:sectPr w:rsidR="00B01165" w:rsidRPr="00011B0D" w:rsidSect="0017502D">
      <w:headerReference w:type="even" r:id="rId8"/>
      <w:headerReference w:type="default" r:id="rId9"/>
      <w:footerReference w:type="even" r:id="rId10"/>
      <w:footerReference w:type="default" r:id="rId11"/>
      <w:headerReference w:type="first" r:id="rId12"/>
      <w:footerReference w:type="first" r:id="rId13"/>
      <w:pgSz w:w="11906" w:h="16838" w:code="9"/>
      <w:pgMar w:top="1134" w:right="1361" w:bottom="851" w:left="1361" w:header="851" w:footer="992" w:gutter="0"/>
      <w:cols w:space="720"/>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E27B0" w14:textId="77777777" w:rsidR="006C50DA" w:rsidRDefault="006C50DA">
      <w:r>
        <w:separator/>
      </w:r>
    </w:p>
  </w:endnote>
  <w:endnote w:type="continuationSeparator" w:id="0">
    <w:p w14:paraId="38EED7B9" w14:textId="77777777" w:rsidR="006C50DA" w:rsidRDefault="006C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hruti">
    <w:altName w:val="Cambria Math"/>
    <w:panose1 w:val="02000500000000000000"/>
    <w:charset w:val="01"/>
    <w:family w:val="roman"/>
    <w:pitch w:val="variable"/>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CBDCC" w14:textId="77777777" w:rsidR="00914212" w:rsidRDefault="0091421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A375B" w14:textId="77777777" w:rsidR="00914212" w:rsidRDefault="0091421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07FE8" w14:textId="77777777" w:rsidR="00914212" w:rsidRDefault="0091421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572F2" w14:textId="77777777" w:rsidR="006C50DA" w:rsidRDefault="006C50DA">
      <w:r>
        <w:separator/>
      </w:r>
    </w:p>
  </w:footnote>
  <w:footnote w:type="continuationSeparator" w:id="0">
    <w:p w14:paraId="6CFD4455" w14:textId="77777777" w:rsidR="006C50DA" w:rsidRDefault="006C5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1336C" w14:textId="77777777" w:rsidR="00914212" w:rsidRDefault="00914212">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4518A" w14:textId="77777777" w:rsidR="00914212" w:rsidRDefault="00914212">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1C7A5" w14:textId="77777777" w:rsidR="00914212" w:rsidRDefault="0091421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4"/>
    <w:multiLevelType w:val="multilevel"/>
    <w:tmpl w:val="00000004"/>
    <w:lvl w:ilvl="0">
      <w:start w:val="1"/>
      <w:numFmt w:val="decimal"/>
      <w:lvlText w:val="注%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0000005"/>
    <w:multiLevelType w:val="multilevel"/>
    <w:tmpl w:val="00000005"/>
    <w:lvl w:ilvl="0">
      <w:start w:val="1"/>
      <w:numFmt w:val="decimal"/>
      <w:lvlText w:val="注%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2FE6B06"/>
    <w:multiLevelType w:val="hybridMultilevel"/>
    <w:tmpl w:val="4908120C"/>
    <w:lvl w:ilvl="0" w:tplc="B3287B4A">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8E71B8"/>
    <w:multiLevelType w:val="hybridMultilevel"/>
    <w:tmpl w:val="364A3A3E"/>
    <w:lvl w:ilvl="0" w:tplc="2F4E4C6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9D01CF"/>
    <w:multiLevelType w:val="hybridMultilevel"/>
    <w:tmpl w:val="9C50570E"/>
    <w:lvl w:ilvl="0" w:tplc="2102C3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64021F"/>
    <w:multiLevelType w:val="hybridMultilevel"/>
    <w:tmpl w:val="6D142E08"/>
    <w:lvl w:ilvl="0" w:tplc="C0DAE5B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3"/>
  </w:num>
  <w:num w:numId="3">
    <w:abstractNumId w:val="0"/>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55"/>
  <w:displayHorizontalDrawingGridEvery w:val="0"/>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B0D"/>
    <w:rsid w:val="0002709E"/>
    <w:rsid w:val="00036892"/>
    <w:rsid w:val="00040C64"/>
    <w:rsid w:val="00043BB9"/>
    <w:rsid w:val="00060DBE"/>
    <w:rsid w:val="00081DF1"/>
    <w:rsid w:val="00083D4C"/>
    <w:rsid w:val="00087769"/>
    <w:rsid w:val="00090FC0"/>
    <w:rsid w:val="0009361A"/>
    <w:rsid w:val="00094131"/>
    <w:rsid w:val="00097D6E"/>
    <w:rsid w:val="000B01C6"/>
    <w:rsid w:val="000C3640"/>
    <w:rsid w:val="000C42A7"/>
    <w:rsid w:val="000C60B9"/>
    <w:rsid w:val="000E03B9"/>
    <w:rsid w:val="000F7127"/>
    <w:rsid w:val="001013AB"/>
    <w:rsid w:val="00112E90"/>
    <w:rsid w:val="00135FBF"/>
    <w:rsid w:val="0014095E"/>
    <w:rsid w:val="00142B46"/>
    <w:rsid w:val="0015156F"/>
    <w:rsid w:val="001568D9"/>
    <w:rsid w:val="001612C4"/>
    <w:rsid w:val="00172A27"/>
    <w:rsid w:val="0017502D"/>
    <w:rsid w:val="00175040"/>
    <w:rsid w:val="001838FE"/>
    <w:rsid w:val="00195669"/>
    <w:rsid w:val="0019573F"/>
    <w:rsid w:val="001A3854"/>
    <w:rsid w:val="001B0DD5"/>
    <w:rsid w:val="001B152F"/>
    <w:rsid w:val="001C2EA9"/>
    <w:rsid w:val="001C4EA6"/>
    <w:rsid w:val="001F70AD"/>
    <w:rsid w:val="002045D8"/>
    <w:rsid w:val="00211F18"/>
    <w:rsid w:val="00212E6C"/>
    <w:rsid w:val="00223212"/>
    <w:rsid w:val="002368B5"/>
    <w:rsid w:val="00250AA1"/>
    <w:rsid w:val="00262DCC"/>
    <w:rsid w:val="0026470E"/>
    <w:rsid w:val="00282712"/>
    <w:rsid w:val="0028527D"/>
    <w:rsid w:val="0028559D"/>
    <w:rsid w:val="00290CEF"/>
    <w:rsid w:val="002A0DCC"/>
    <w:rsid w:val="002C0894"/>
    <w:rsid w:val="002C4AD6"/>
    <w:rsid w:val="002C6AA8"/>
    <w:rsid w:val="002D1905"/>
    <w:rsid w:val="002D1F73"/>
    <w:rsid w:val="002D2A25"/>
    <w:rsid w:val="002D47BF"/>
    <w:rsid w:val="002D5DA5"/>
    <w:rsid w:val="002E4250"/>
    <w:rsid w:val="002F36C4"/>
    <w:rsid w:val="00300804"/>
    <w:rsid w:val="0030581B"/>
    <w:rsid w:val="0031362C"/>
    <w:rsid w:val="003138E9"/>
    <w:rsid w:val="00313E64"/>
    <w:rsid w:val="00314239"/>
    <w:rsid w:val="00316D10"/>
    <w:rsid w:val="00333E8E"/>
    <w:rsid w:val="00346805"/>
    <w:rsid w:val="00380E05"/>
    <w:rsid w:val="0038594E"/>
    <w:rsid w:val="00392864"/>
    <w:rsid w:val="003A002F"/>
    <w:rsid w:val="003B47A0"/>
    <w:rsid w:val="003C3284"/>
    <w:rsid w:val="003C4189"/>
    <w:rsid w:val="003C46F3"/>
    <w:rsid w:val="003C4B89"/>
    <w:rsid w:val="003C4C81"/>
    <w:rsid w:val="003C577B"/>
    <w:rsid w:val="003D5744"/>
    <w:rsid w:val="003E1D8B"/>
    <w:rsid w:val="003F1714"/>
    <w:rsid w:val="003F33A3"/>
    <w:rsid w:val="003F5706"/>
    <w:rsid w:val="003F71D1"/>
    <w:rsid w:val="00412462"/>
    <w:rsid w:val="004162F6"/>
    <w:rsid w:val="004330F5"/>
    <w:rsid w:val="0044189E"/>
    <w:rsid w:val="0044673D"/>
    <w:rsid w:val="00455625"/>
    <w:rsid w:val="004624D6"/>
    <w:rsid w:val="004649B4"/>
    <w:rsid w:val="0046701A"/>
    <w:rsid w:val="0048086B"/>
    <w:rsid w:val="004848C4"/>
    <w:rsid w:val="004B27D1"/>
    <w:rsid w:val="004B297C"/>
    <w:rsid w:val="004C1927"/>
    <w:rsid w:val="004D7060"/>
    <w:rsid w:val="004E6766"/>
    <w:rsid w:val="004F3791"/>
    <w:rsid w:val="004F38E7"/>
    <w:rsid w:val="0051055A"/>
    <w:rsid w:val="00515473"/>
    <w:rsid w:val="00516B74"/>
    <w:rsid w:val="005350EB"/>
    <w:rsid w:val="0054038F"/>
    <w:rsid w:val="00551DD6"/>
    <w:rsid w:val="005521B9"/>
    <w:rsid w:val="00562CA1"/>
    <w:rsid w:val="0056310B"/>
    <w:rsid w:val="00563CD5"/>
    <w:rsid w:val="00564F55"/>
    <w:rsid w:val="00574A8B"/>
    <w:rsid w:val="00580B4E"/>
    <w:rsid w:val="00581FBD"/>
    <w:rsid w:val="00593E10"/>
    <w:rsid w:val="005A1419"/>
    <w:rsid w:val="005A3F8B"/>
    <w:rsid w:val="005B14E4"/>
    <w:rsid w:val="005B2179"/>
    <w:rsid w:val="005B41A3"/>
    <w:rsid w:val="005C34E5"/>
    <w:rsid w:val="005C38EB"/>
    <w:rsid w:val="005C6D3A"/>
    <w:rsid w:val="005C74B7"/>
    <w:rsid w:val="005E2EA9"/>
    <w:rsid w:val="005F05DA"/>
    <w:rsid w:val="00601410"/>
    <w:rsid w:val="006130CD"/>
    <w:rsid w:val="00617737"/>
    <w:rsid w:val="00624006"/>
    <w:rsid w:val="00633934"/>
    <w:rsid w:val="00637AAC"/>
    <w:rsid w:val="00637C9B"/>
    <w:rsid w:val="00640204"/>
    <w:rsid w:val="0064170E"/>
    <w:rsid w:val="00651C6F"/>
    <w:rsid w:val="00654DEB"/>
    <w:rsid w:val="00662376"/>
    <w:rsid w:val="00663AC1"/>
    <w:rsid w:val="00677895"/>
    <w:rsid w:val="00681EE6"/>
    <w:rsid w:val="0069292B"/>
    <w:rsid w:val="006A2946"/>
    <w:rsid w:val="006A561B"/>
    <w:rsid w:val="006B222B"/>
    <w:rsid w:val="006B35B6"/>
    <w:rsid w:val="006B609F"/>
    <w:rsid w:val="006B6A70"/>
    <w:rsid w:val="006C50DA"/>
    <w:rsid w:val="006D31C9"/>
    <w:rsid w:val="006E30BB"/>
    <w:rsid w:val="006E64BA"/>
    <w:rsid w:val="0070738D"/>
    <w:rsid w:val="00711BFD"/>
    <w:rsid w:val="00736BE2"/>
    <w:rsid w:val="007569C1"/>
    <w:rsid w:val="00756CA3"/>
    <w:rsid w:val="00761554"/>
    <w:rsid w:val="007704D1"/>
    <w:rsid w:val="00774F8D"/>
    <w:rsid w:val="007A098D"/>
    <w:rsid w:val="007A2429"/>
    <w:rsid w:val="007B0A56"/>
    <w:rsid w:val="007C12B9"/>
    <w:rsid w:val="007C3D05"/>
    <w:rsid w:val="007D02C9"/>
    <w:rsid w:val="007E1D54"/>
    <w:rsid w:val="007F0555"/>
    <w:rsid w:val="007F6446"/>
    <w:rsid w:val="008102B5"/>
    <w:rsid w:val="00811B64"/>
    <w:rsid w:val="00820983"/>
    <w:rsid w:val="00836AE0"/>
    <w:rsid w:val="0085173D"/>
    <w:rsid w:val="00857E0C"/>
    <w:rsid w:val="00861000"/>
    <w:rsid w:val="00861A76"/>
    <w:rsid w:val="00863F3E"/>
    <w:rsid w:val="008749BF"/>
    <w:rsid w:val="00876C37"/>
    <w:rsid w:val="00887DBE"/>
    <w:rsid w:val="008901B8"/>
    <w:rsid w:val="008A4D8D"/>
    <w:rsid w:val="008B412F"/>
    <w:rsid w:val="008B5752"/>
    <w:rsid w:val="008B702B"/>
    <w:rsid w:val="008D08EA"/>
    <w:rsid w:val="008D664F"/>
    <w:rsid w:val="008D7E08"/>
    <w:rsid w:val="008E34D5"/>
    <w:rsid w:val="00912DBA"/>
    <w:rsid w:val="00914212"/>
    <w:rsid w:val="009263DD"/>
    <w:rsid w:val="009305D3"/>
    <w:rsid w:val="00930878"/>
    <w:rsid w:val="009541DF"/>
    <w:rsid w:val="00974129"/>
    <w:rsid w:val="0097480A"/>
    <w:rsid w:val="009804E1"/>
    <w:rsid w:val="00981239"/>
    <w:rsid w:val="009922FC"/>
    <w:rsid w:val="0099777B"/>
    <w:rsid w:val="009A6D3F"/>
    <w:rsid w:val="009B1F59"/>
    <w:rsid w:val="009B61DD"/>
    <w:rsid w:val="009B6F6D"/>
    <w:rsid w:val="009C0586"/>
    <w:rsid w:val="009C4B49"/>
    <w:rsid w:val="009D3D25"/>
    <w:rsid w:val="009D7DC0"/>
    <w:rsid w:val="009E2DA7"/>
    <w:rsid w:val="009F58CD"/>
    <w:rsid w:val="009F7574"/>
    <w:rsid w:val="00A056E9"/>
    <w:rsid w:val="00A1257A"/>
    <w:rsid w:val="00A23946"/>
    <w:rsid w:val="00A24DF7"/>
    <w:rsid w:val="00A26A33"/>
    <w:rsid w:val="00A276CF"/>
    <w:rsid w:val="00A33D3F"/>
    <w:rsid w:val="00A508A5"/>
    <w:rsid w:val="00A515B5"/>
    <w:rsid w:val="00A609A3"/>
    <w:rsid w:val="00A615F1"/>
    <w:rsid w:val="00A74568"/>
    <w:rsid w:val="00A74C33"/>
    <w:rsid w:val="00A769F0"/>
    <w:rsid w:val="00A81E6A"/>
    <w:rsid w:val="00A865DA"/>
    <w:rsid w:val="00AA5B26"/>
    <w:rsid w:val="00AB7088"/>
    <w:rsid w:val="00AB7B63"/>
    <w:rsid w:val="00AC1823"/>
    <w:rsid w:val="00AC5200"/>
    <w:rsid w:val="00AF0976"/>
    <w:rsid w:val="00B01165"/>
    <w:rsid w:val="00B16E40"/>
    <w:rsid w:val="00B216D5"/>
    <w:rsid w:val="00B271C5"/>
    <w:rsid w:val="00B47224"/>
    <w:rsid w:val="00B65029"/>
    <w:rsid w:val="00B735D5"/>
    <w:rsid w:val="00B80DE0"/>
    <w:rsid w:val="00B83514"/>
    <w:rsid w:val="00BA64CB"/>
    <w:rsid w:val="00BA7DAF"/>
    <w:rsid w:val="00BB05FA"/>
    <w:rsid w:val="00BB13A7"/>
    <w:rsid w:val="00BB66B1"/>
    <w:rsid w:val="00BD08EA"/>
    <w:rsid w:val="00BD0E90"/>
    <w:rsid w:val="00BD419B"/>
    <w:rsid w:val="00BE66EF"/>
    <w:rsid w:val="00BF2092"/>
    <w:rsid w:val="00BF21AA"/>
    <w:rsid w:val="00BF249A"/>
    <w:rsid w:val="00BF5038"/>
    <w:rsid w:val="00BF740C"/>
    <w:rsid w:val="00C0499C"/>
    <w:rsid w:val="00C050F4"/>
    <w:rsid w:val="00C070C3"/>
    <w:rsid w:val="00C25C24"/>
    <w:rsid w:val="00C329FF"/>
    <w:rsid w:val="00C40CC0"/>
    <w:rsid w:val="00C51837"/>
    <w:rsid w:val="00C526BC"/>
    <w:rsid w:val="00C61521"/>
    <w:rsid w:val="00C63232"/>
    <w:rsid w:val="00C70BEB"/>
    <w:rsid w:val="00C75391"/>
    <w:rsid w:val="00C855BA"/>
    <w:rsid w:val="00C901C3"/>
    <w:rsid w:val="00CA0960"/>
    <w:rsid w:val="00CA0ED5"/>
    <w:rsid w:val="00CA46BB"/>
    <w:rsid w:val="00CA6290"/>
    <w:rsid w:val="00CB3C38"/>
    <w:rsid w:val="00CC1536"/>
    <w:rsid w:val="00CC46DB"/>
    <w:rsid w:val="00CD36D5"/>
    <w:rsid w:val="00CD7A30"/>
    <w:rsid w:val="00CE0013"/>
    <w:rsid w:val="00CF25EC"/>
    <w:rsid w:val="00CF706D"/>
    <w:rsid w:val="00D012EF"/>
    <w:rsid w:val="00D02419"/>
    <w:rsid w:val="00D04E73"/>
    <w:rsid w:val="00D222E2"/>
    <w:rsid w:val="00D22E9F"/>
    <w:rsid w:val="00D25D49"/>
    <w:rsid w:val="00D25F38"/>
    <w:rsid w:val="00D44429"/>
    <w:rsid w:val="00D47C3D"/>
    <w:rsid w:val="00D541DD"/>
    <w:rsid w:val="00D649DC"/>
    <w:rsid w:val="00D706EB"/>
    <w:rsid w:val="00D851D6"/>
    <w:rsid w:val="00D876DB"/>
    <w:rsid w:val="00D96051"/>
    <w:rsid w:val="00DA4C80"/>
    <w:rsid w:val="00DB5BFD"/>
    <w:rsid w:val="00DC3E4A"/>
    <w:rsid w:val="00DE447C"/>
    <w:rsid w:val="00DF516C"/>
    <w:rsid w:val="00DF5CED"/>
    <w:rsid w:val="00E00A13"/>
    <w:rsid w:val="00E13CD4"/>
    <w:rsid w:val="00E16068"/>
    <w:rsid w:val="00E16B2E"/>
    <w:rsid w:val="00E34CE0"/>
    <w:rsid w:val="00E34E0D"/>
    <w:rsid w:val="00E54C81"/>
    <w:rsid w:val="00E5522C"/>
    <w:rsid w:val="00E66313"/>
    <w:rsid w:val="00E678BE"/>
    <w:rsid w:val="00E67DA4"/>
    <w:rsid w:val="00E7570E"/>
    <w:rsid w:val="00E76953"/>
    <w:rsid w:val="00E92FC7"/>
    <w:rsid w:val="00E93BFD"/>
    <w:rsid w:val="00EB3D8C"/>
    <w:rsid w:val="00EC1F99"/>
    <w:rsid w:val="00EC3581"/>
    <w:rsid w:val="00EC53C0"/>
    <w:rsid w:val="00EE1DA7"/>
    <w:rsid w:val="00EE4A36"/>
    <w:rsid w:val="00EF59EC"/>
    <w:rsid w:val="00EF74B8"/>
    <w:rsid w:val="00EF7A97"/>
    <w:rsid w:val="00EF7B23"/>
    <w:rsid w:val="00F375B5"/>
    <w:rsid w:val="00F45FD5"/>
    <w:rsid w:val="00F55953"/>
    <w:rsid w:val="00F56AB3"/>
    <w:rsid w:val="00F62BDF"/>
    <w:rsid w:val="00F64DC5"/>
    <w:rsid w:val="00F77343"/>
    <w:rsid w:val="00F93DEF"/>
    <w:rsid w:val="00F97981"/>
    <w:rsid w:val="00FA2CA0"/>
    <w:rsid w:val="00FC2161"/>
    <w:rsid w:val="00FC5AD7"/>
    <w:rsid w:val="00FD0935"/>
    <w:rsid w:val="00FD0D7D"/>
    <w:rsid w:val="00FD5010"/>
    <w:rsid w:val="00FD6E35"/>
    <w:rsid w:val="00FF56DC"/>
    <w:rsid w:val="00FF6F19"/>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93734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Note Heading"/>
    <w:basedOn w:val="a"/>
    <w:next w:val="a"/>
    <w:link w:val="a5"/>
    <w:pPr>
      <w:jc w:val="center"/>
    </w:pPr>
  </w:style>
  <w:style w:type="paragraph" w:styleId="a6">
    <w:name w:val="Closing"/>
    <w:basedOn w:val="a"/>
    <w:pPr>
      <w:jc w:val="right"/>
    </w:pPr>
  </w:style>
  <w:style w:type="paragraph" w:styleId="a7">
    <w:name w:val="Body Text"/>
    <w:basedOn w:val="a"/>
    <w:rPr>
      <w:sz w:val="22"/>
    </w:rPr>
  </w:style>
  <w:style w:type="paragraph" w:styleId="a8">
    <w:name w:val="footer"/>
    <w:basedOn w:val="a"/>
    <w:pPr>
      <w:tabs>
        <w:tab w:val="center" w:pos="4252"/>
        <w:tab w:val="right" w:pos="8504"/>
      </w:tabs>
      <w:snapToGrid w:val="0"/>
    </w:pPr>
  </w:style>
  <w:style w:type="paragraph" w:styleId="a9">
    <w:name w:val="Balloon Text"/>
    <w:basedOn w:val="a"/>
    <w:rPr>
      <w:rFonts w:ascii="Arial" w:eastAsia="ＭＳ ゴシック" w:hAnsi="Arial"/>
      <w:sz w:val="18"/>
      <w:szCs w:val="18"/>
    </w:rPr>
  </w:style>
  <w:style w:type="paragraph" w:styleId="aa">
    <w:name w:val="header"/>
    <w:basedOn w:val="a"/>
    <w:rsid w:val="00CC1536"/>
    <w:pPr>
      <w:tabs>
        <w:tab w:val="center" w:pos="4252"/>
        <w:tab w:val="right" w:pos="8504"/>
      </w:tabs>
      <w:snapToGrid w:val="0"/>
    </w:pPr>
  </w:style>
  <w:style w:type="table" w:styleId="ab">
    <w:name w:val="Table Grid"/>
    <w:basedOn w:val="a1"/>
    <w:rsid w:val="00876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link w:val="a4"/>
    <w:rsid w:val="00FD0935"/>
    <w:rPr>
      <w:kern w:val="2"/>
      <w:sz w:val="21"/>
      <w:szCs w:val="24"/>
    </w:rPr>
  </w:style>
  <w:style w:type="paragraph" w:styleId="2">
    <w:name w:val="Body Text Indent 2"/>
    <w:basedOn w:val="a"/>
    <w:link w:val="20"/>
    <w:rsid w:val="00FD0935"/>
    <w:pPr>
      <w:spacing w:line="480" w:lineRule="auto"/>
      <w:ind w:leftChars="400" w:left="851"/>
    </w:pPr>
  </w:style>
  <w:style w:type="character" w:customStyle="1" w:styleId="20">
    <w:name w:val="本文インデント 2 (文字)"/>
    <w:link w:val="2"/>
    <w:rsid w:val="00FD09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2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DBB59-BA6A-452B-BD98-A01D4766E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801</Words>
  <Characters>106</Characters>
  <Application>Microsoft Office Word</Application>
  <DocSecurity>0</DocSecurity>
  <PresentationFormat/>
  <Lines>1</Lines>
  <Paragraphs>1</Paragraphs>
  <Slides>0</Slides>
  <Notes>0</Notes>
  <HiddenSlides>0</HiddenSlides>
  <MMClips>0</MMClips>
  <ScaleCrop>false</ScaleCrop>
  <Manager/>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2025-05-14T22:53:00Z</dcterms:created>
  <dcterms:modified xsi:type="dcterms:W3CDTF">2025-05-14T22:53:00Z</dcterms:modified>
  <cp:category/>
</cp:coreProperties>
</file>