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4"/>
        </w:rPr>
      </w:pPr>
      <w:bookmarkStart w:id="0" w:name="_GoBack"/>
      <w:bookmarkEnd w:id="0"/>
      <w:r>
        <w:rPr>
          <w:rFonts w:hint="eastAsia" w:ascii="ＭＳ ゴシック" w:hAnsi="ＭＳ ゴシック" w:eastAsia="ＭＳ ゴシック"/>
          <w:sz w:val="24"/>
        </w:rPr>
        <w:t>参加資格要件確認表</w:t>
      </w:r>
    </w:p>
    <w:p>
      <w:pPr>
        <w:pStyle w:val="0"/>
        <w:wordWrap w:val="0"/>
        <w:ind w:firstLine="453" w:firstLineChars="200"/>
        <w:jc w:val="right"/>
        <w:rPr>
          <w:rFonts w:hint="default"/>
        </w:rPr>
      </w:pPr>
      <w:r>
        <w:rPr>
          <w:rFonts w:hint="eastAsia"/>
        </w:rPr>
        <w:t>年　　月　　日　</w:t>
      </w:r>
    </w:p>
    <w:p>
      <w:pPr>
        <w:pStyle w:val="0"/>
        <w:ind w:firstLine="680" w:firstLineChars="300"/>
        <w:jc w:val="right"/>
        <w:rPr>
          <w:rFonts w:hint="default"/>
        </w:rPr>
      </w:pPr>
    </w:p>
    <w:p>
      <w:pPr>
        <w:pStyle w:val="0"/>
        <w:ind w:firstLine="680" w:firstLineChars="300"/>
        <w:jc w:val="right"/>
        <w:rPr>
          <w:rFonts w:hint="default"/>
        </w:rPr>
      </w:pPr>
    </w:p>
    <w:tbl>
      <w:tblPr>
        <w:tblStyle w:val="23"/>
        <w:tblW w:w="5096" w:type="dxa"/>
        <w:tblInd w:w="3964" w:type="dxa"/>
        <w:tblLayout w:type="fixed"/>
        <w:tblLook w:firstRow="1" w:lastRow="0" w:firstColumn="1" w:lastColumn="0" w:noHBand="0" w:noVBand="1" w:val="04A0"/>
      </w:tblPr>
      <w:tblGrid>
        <w:gridCol w:w="993"/>
        <w:gridCol w:w="4103"/>
      </w:tblGrid>
      <w:tr>
        <w:trPr/>
        <w:tc>
          <w:tcPr>
            <w:tcW w:w="993" w:type="dxa"/>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right"/>
              <w:rPr>
                <w:rFonts w:hint="default"/>
                <w:sz w:val="20"/>
              </w:rPr>
            </w:pPr>
            <w:r>
              <w:rPr>
                <w:rFonts w:hint="eastAsia"/>
                <w:sz w:val="20"/>
              </w:rPr>
              <w:t>提案者</w:t>
            </w:r>
          </w:p>
        </w:tc>
        <w:tc>
          <w:tcPr>
            <w:tcW w:w="4103" w:type="dxa"/>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left"/>
              <w:rPr>
                <w:rFonts w:hint="default" w:ascii="ＭＳ ゴシック" w:hAnsi="ＭＳ ゴシック" w:eastAsia="ＭＳ ゴシック"/>
              </w:rPr>
            </w:pPr>
          </w:p>
        </w:tc>
      </w:tr>
    </w:tbl>
    <w:p>
      <w:pPr>
        <w:pStyle w:val="0"/>
        <w:rPr>
          <w:rFonts w:hint="default"/>
        </w:rPr>
      </w:pPr>
    </w:p>
    <w:tbl>
      <w:tblPr>
        <w:tblStyle w:val="23"/>
        <w:tblW w:w="9062" w:type="dxa"/>
        <w:tblInd w:w="0" w:type="dxa"/>
        <w:tblLayout w:type="fixed"/>
        <w:tblLook w:firstRow="1" w:lastRow="0" w:firstColumn="1" w:lastColumn="0" w:noHBand="0" w:noVBand="1" w:val="04A0"/>
      </w:tblPr>
      <w:tblGrid>
        <w:gridCol w:w="9062"/>
      </w:tblGrid>
      <w:tr>
        <w:trPr/>
        <w:tc>
          <w:tcPr>
            <w:tcW w:w="9062" w:type="dxa"/>
            <w:tcBorders>
              <w:top w:val="single" w:color="auto" w:sz="8" w:space="0"/>
              <w:left w:val="single" w:color="auto" w:sz="8" w:space="0"/>
              <w:bottom w:val="single" w:color="auto" w:sz="6" w:space="0"/>
              <w:right w:val="single" w:color="auto" w:sz="8" w:space="0"/>
              <w:tl2br w:val="none" w:color="auto" w:sz="0" w:space="0"/>
              <w:tr2bl w:val="none" w:color="auto" w:sz="0" w:space="0"/>
            </w:tcBorders>
            <w:vAlign w:val="center"/>
          </w:tcPr>
          <w:p>
            <w:pPr>
              <w:pStyle w:val="0"/>
              <w:jc w:val="center"/>
              <w:rPr>
                <w:rFonts w:hint="default"/>
                <w:sz w:val="21"/>
              </w:rPr>
            </w:pPr>
            <w:r>
              <w:rPr>
                <w:rFonts w:hint="eastAsia"/>
                <w:sz w:val="21"/>
              </w:rPr>
              <w:t>参加資格要件及び確認</w:t>
            </w:r>
          </w:p>
        </w:tc>
      </w:tr>
      <w:tr>
        <w:trPr>
          <w:trHeight w:val="306" w:hRule="atLeast"/>
        </w:trPr>
        <w:tc>
          <w:tcPr>
            <w:tcW w:w="9062" w:type="dxa"/>
            <w:tcBorders>
              <w:top w:val="single" w:color="auto" w:sz="6" w:space="0"/>
              <w:left w:val="single" w:color="auto" w:sz="8" w:space="0"/>
              <w:bottom w:val="single" w:color="FFFFFF" w:themeColor="background1" w:sz="4" w:space="0"/>
              <w:right w:val="single" w:color="auto" w:sz="8" w:space="0"/>
              <w:tl2br w:val="none" w:color="auto" w:sz="0" w:space="0"/>
              <w:tr2bl w:val="none" w:color="auto" w:sz="0" w:space="0"/>
            </w:tcBorders>
            <w:vAlign w:val="center"/>
          </w:tcPr>
          <w:p>
            <w:pPr>
              <w:pStyle w:val="0"/>
              <w:rPr>
                <w:rFonts w:hint="default"/>
                <w:sz w:val="21"/>
              </w:rPr>
            </w:pPr>
            <w:r>
              <w:rPr>
                <w:rFonts w:hint="eastAsia"/>
                <w:sz w:val="21"/>
              </w:rPr>
              <w:t>地方自治法施行令（昭和２２年政令第１６号）第１６７条の４の規定に該当しないこと。</w:t>
            </w:r>
          </w:p>
        </w:tc>
      </w:tr>
      <w:tr>
        <w:trPr>
          <w:trHeight w:val="637" w:hRule="atLeast"/>
        </w:trPr>
        <w:tc>
          <w:tcPr>
            <w:tcW w:w="9062" w:type="dxa"/>
            <w:tcBorders>
              <w:top w:val="single" w:color="FFFFFF" w:themeColor="background1" w:sz="4" w:space="0"/>
              <w:left w:val="single" w:color="auto" w:sz="8" w:space="0"/>
              <w:bottom w:val="none" w:color="auto" w:sz="0" w:space="0"/>
              <w:right w:val="single" w:color="auto" w:sz="8" w:space="0"/>
              <w:tl2br w:val="none" w:color="auto" w:sz="0" w:space="0"/>
              <w:tr2bl w:val="none" w:color="auto" w:sz="0" w:space="0"/>
            </w:tcBorders>
            <w:vAlign w:val="center"/>
          </w:tcPr>
          <w:p>
            <w:pPr>
              <w:pStyle w:val="19"/>
              <w:numPr>
                <w:ilvl w:val="0"/>
                <w:numId w:val="1"/>
              </w:numPr>
              <w:ind w:leftChars="0" w:hanging="138"/>
              <w:rPr>
                <w:rFonts w:hint="default" w:ascii="ＭＳ ゴシック" w:hAnsi="ＭＳ ゴシック" w:eastAsia="ＭＳ ゴシック"/>
                <w:sz w:val="21"/>
              </w:rPr>
            </w:pPr>
            <w:r>
              <w:rPr>
                <w:rFonts w:hint="eastAsia" w:ascii="ＭＳ ゴシック" w:hAnsi="ＭＳ ゴシック" w:eastAsia="ＭＳ ゴシック"/>
                <w:sz w:val="21"/>
              </w:rPr>
              <w:t>第１６７条の４の規定にいずれも該当しない。（○）</w:t>
            </w:r>
          </w:p>
          <w:p>
            <w:pPr>
              <w:pStyle w:val="19"/>
              <w:numPr>
                <w:ilvl w:val="0"/>
                <w:numId w:val="1"/>
              </w:numPr>
              <w:ind w:leftChars="0" w:hanging="138"/>
              <w:rPr>
                <w:rFonts w:hint="default" w:ascii="ＭＳ ゴシック" w:hAnsi="ＭＳ ゴシック" w:eastAsia="ＭＳ ゴシック"/>
                <w:sz w:val="21"/>
              </w:rPr>
            </w:pPr>
            <w:r>
              <w:rPr>
                <w:rFonts w:hint="eastAsia" w:ascii="ＭＳ ゴシック" w:hAnsi="ＭＳ ゴシック" w:eastAsia="ＭＳ ゴシック"/>
                <w:sz w:val="21"/>
              </w:rPr>
              <w:t>第１６７条の４の規定のいずれかに該当する。（×）</w:t>
            </w:r>
          </w:p>
        </w:tc>
      </w:tr>
      <w:tr>
        <w:trPr>
          <w:trHeight w:val="454" w:hRule="atLeast"/>
        </w:trPr>
        <w:tc>
          <w:tcPr>
            <w:tcW w:w="9062" w:type="dxa"/>
            <w:tcBorders>
              <w:top w:val="single" w:color="auto" w:sz="6" w:space="0"/>
              <w:left w:val="single" w:color="auto" w:sz="8" w:space="0"/>
              <w:bottom w:val="single" w:color="FFFFFF" w:themeColor="background1" w:sz="4" w:space="0"/>
              <w:right w:val="single" w:color="auto" w:sz="8" w:space="0"/>
              <w:tl2br w:val="none" w:color="auto" w:sz="0" w:space="0"/>
              <w:tr2bl w:val="none" w:color="auto" w:sz="0" w:space="0"/>
            </w:tcBorders>
            <w:vAlign w:val="center"/>
          </w:tcPr>
          <w:p>
            <w:pPr>
              <w:pStyle w:val="0"/>
              <w:jc w:val="left"/>
              <w:rPr>
                <w:rFonts w:hint="default"/>
                <w:sz w:val="21"/>
              </w:rPr>
            </w:pPr>
            <w:r>
              <w:rPr>
                <w:rFonts w:hint="eastAsia"/>
                <w:sz w:val="21"/>
              </w:rPr>
              <w:t>玉名市工事等請負・委託契約に係る指名停止等措置要領（平成１７年１０月３日告示第１０３号）の規定による指名停止処分期間中でないこと。</w:t>
            </w:r>
          </w:p>
        </w:tc>
      </w:tr>
      <w:tr>
        <w:trPr>
          <w:trHeight w:val="504" w:hRule="atLeast"/>
        </w:trPr>
        <w:tc>
          <w:tcPr>
            <w:tcW w:w="9062" w:type="dxa"/>
            <w:tcBorders>
              <w:top w:val="single" w:color="FFFFFF" w:themeColor="background1" w:sz="4" w:space="0"/>
              <w:left w:val="single" w:color="auto" w:sz="8" w:space="0"/>
              <w:bottom w:val="none" w:color="auto" w:sz="0" w:space="0"/>
              <w:right w:val="single" w:color="auto" w:sz="8" w:space="0"/>
              <w:tl2br w:val="none" w:color="auto" w:sz="0" w:space="0"/>
              <w:tr2bl w:val="none" w:color="auto" w:sz="0" w:space="0"/>
            </w:tcBorders>
            <w:vAlign w:val="center"/>
          </w:tcPr>
          <w:p>
            <w:pPr>
              <w:pStyle w:val="19"/>
              <w:numPr>
                <w:ilvl w:val="0"/>
                <w:numId w:val="1"/>
              </w:numPr>
              <w:ind w:leftChars="0" w:hanging="138"/>
              <w:rPr>
                <w:rFonts w:hint="default" w:ascii="ＭＳ ゴシック" w:hAnsi="ＭＳ ゴシック" w:eastAsia="ＭＳ ゴシック"/>
                <w:sz w:val="21"/>
              </w:rPr>
            </w:pPr>
            <w:r>
              <w:rPr>
                <w:rFonts w:hint="eastAsia" w:ascii="ＭＳ ゴシック" w:hAnsi="ＭＳ ゴシック" w:eastAsia="ＭＳ ゴシック"/>
                <w:sz w:val="21"/>
              </w:rPr>
              <w:t>指名停止措置処分期間中ではない。（○）</w:t>
            </w:r>
          </w:p>
          <w:p>
            <w:pPr>
              <w:pStyle w:val="19"/>
              <w:numPr>
                <w:ilvl w:val="0"/>
                <w:numId w:val="1"/>
              </w:numPr>
              <w:ind w:leftChars="0" w:hanging="138"/>
              <w:rPr>
                <w:rFonts w:hint="default" w:ascii="ＭＳ ゴシック" w:hAnsi="ＭＳ ゴシック" w:eastAsia="ＭＳ ゴシック"/>
                <w:sz w:val="21"/>
              </w:rPr>
            </w:pPr>
            <w:r>
              <w:rPr>
                <w:rFonts w:hint="eastAsia" w:ascii="ＭＳ ゴシック" w:hAnsi="ＭＳ ゴシック" w:eastAsia="ＭＳ ゴシック"/>
                <w:sz w:val="21"/>
              </w:rPr>
              <w:t>指名停止措置処分期間中である。（×）</w:t>
            </w:r>
          </w:p>
        </w:tc>
      </w:tr>
      <w:tr>
        <w:trPr>
          <w:trHeight w:val="602" w:hRule="atLeast"/>
        </w:trPr>
        <w:tc>
          <w:tcPr>
            <w:tcW w:w="9062" w:type="dxa"/>
            <w:tcBorders>
              <w:top w:val="none" w:color="auto" w:sz="0" w:space="0"/>
              <w:left w:val="single" w:color="auto" w:sz="8" w:space="0"/>
              <w:bottom w:val="single" w:color="FFFFFF" w:themeColor="background1" w:sz="4" w:space="0"/>
              <w:right w:val="single" w:color="auto" w:sz="8" w:space="0"/>
              <w:tl2br w:val="none" w:color="auto" w:sz="0" w:space="0"/>
              <w:tr2bl w:val="none" w:color="auto" w:sz="0" w:space="0"/>
            </w:tcBorders>
            <w:vAlign w:val="center"/>
          </w:tcPr>
          <w:p>
            <w:pPr>
              <w:pStyle w:val="0"/>
              <w:rPr>
                <w:rFonts w:hint="eastAsia"/>
              </w:rPr>
            </w:pPr>
            <w:r>
              <w:rPr>
                <w:rFonts w:hint="eastAsia"/>
                <w:sz w:val="21"/>
              </w:rPr>
              <w:t>会社更生法（平成１４年法律第１５４号）第１７条の規定による更生手続き開始の申し立てがなされている者でないこと。</w:t>
            </w:r>
          </w:p>
        </w:tc>
      </w:tr>
      <w:tr>
        <w:trPr>
          <w:trHeight w:val="592" w:hRule="atLeast"/>
        </w:trPr>
        <w:tc>
          <w:tcPr>
            <w:tcW w:w="9062" w:type="dxa"/>
            <w:tcBorders>
              <w:top w:val="single" w:color="FFFFFF" w:themeColor="background1" w:sz="4" w:space="0"/>
              <w:left w:val="single" w:color="auto" w:sz="8" w:space="0"/>
              <w:bottom w:val="single" w:color="FFFFFF" w:themeColor="background1" w:sz="4" w:space="0"/>
              <w:right w:val="single" w:color="auto" w:sz="8" w:space="0"/>
              <w:tl2br w:val="none" w:color="auto" w:sz="0" w:space="0"/>
              <w:tr2bl w:val="none" w:color="auto" w:sz="0" w:space="0"/>
            </w:tcBorders>
            <w:vAlign w:val="center"/>
          </w:tcPr>
          <w:p>
            <w:pPr>
              <w:pStyle w:val="19"/>
              <w:numPr>
                <w:ilvl w:val="0"/>
                <w:numId w:val="1"/>
              </w:numPr>
              <w:ind w:leftChars="0" w:hanging="138"/>
              <w:rPr>
                <w:rFonts w:hint="default" w:ascii="ＭＳ ゴシック" w:hAnsi="ＭＳ ゴシック" w:eastAsia="ＭＳ ゴシック"/>
                <w:sz w:val="21"/>
              </w:rPr>
            </w:pPr>
            <w:r>
              <w:rPr>
                <w:rFonts w:hint="eastAsia" w:ascii="ＭＳ ゴシック" w:hAnsi="ＭＳ ゴシック" w:eastAsia="ＭＳ ゴシック"/>
                <w:sz w:val="21"/>
              </w:rPr>
              <w:t>更生手続き開始の申し立てがなされていない者である。（○）</w:t>
            </w:r>
          </w:p>
          <w:p>
            <w:pPr>
              <w:pStyle w:val="19"/>
              <w:numPr>
                <w:ilvl w:val="0"/>
                <w:numId w:val="1"/>
              </w:numPr>
              <w:ind w:leftChars="0" w:hanging="138"/>
              <w:rPr>
                <w:rFonts w:hint="default" w:ascii="ＭＳ ゴシック" w:hAnsi="ＭＳ ゴシック" w:eastAsia="ＭＳ ゴシック"/>
                <w:sz w:val="21"/>
              </w:rPr>
            </w:pPr>
            <w:r>
              <w:rPr>
                <w:rFonts w:hint="eastAsia" w:ascii="ＭＳ ゴシック" w:hAnsi="ＭＳ ゴシック" w:eastAsia="ＭＳ ゴシック"/>
                <w:sz w:val="21"/>
              </w:rPr>
              <w:t>更生手続き開始の申し立てがなされている者である。（×）</w:t>
            </w:r>
          </w:p>
        </w:tc>
      </w:tr>
      <w:tr>
        <w:trPr>
          <w:trHeight w:val="582" w:hRule="atLeast"/>
        </w:trPr>
        <w:tc>
          <w:tcPr>
            <w:tcW w:w="9062" w:type="dxa"/>
            <w:tcBorders>
              <w:top w:val="none" w:color="auto" w:sz="0" w:space="0"/>
              <w:left w:val="single" w:color="auto" w:sz="8" w:space="0"/>
              <w:bottom w:val="single" w:color="FFFFFF" w:themeColor="background1" w:sz="4" w:space="0"/>
              <w:right w:val="single" w:color="auto" w:sz="8" w:space="0"/>
              <w:tl2br w:val="none" w:color="auto" w:sz="0" w:space="0"/>
              <w:tr2bl w:val="none" w:color="auto" w:sz="0" w:space="0"/>
            </w:tcBorders>
            <w:vAlign w:val="center"/>
          </w:tcPr>
          <w:p>
            <w:pPr>
              <w:pStyle w:val="0"/>
              <w:rPr>
                <w:rFonts w:hint="default"/>
                <w:sz w:val="21"/>
              </w:rPr>
            </w:pPr>
            <w:r>
              <w:rPr>
                <w:rFonts w:hint="eastAsia"/>
                <w:sz w:val="21"/>
              </w:rPr>
              <w:t>民事再生法（平成１１年法律第２２５号）第２１条の規定による再生手続き開始の申し立てがなされている者でないこと。</w:t>
            </w:r>
          </w:p>
        </w:tc>
      </w:tr>
      <w:tr>
        <w:trPr>
          <w:trHeight w:val="399" w:hRule="atLeast"/>
        </w:trPr>
        <w:tc>
          <w:tcPr>
            <w:tcW w:w="9062" w:type="dxa"/>
            <w:tcBorders>
              <w:top w:val="single" w:color="FFFFFF" w:themeColor="background1" w:sz="4" w:space="0"/>
              <w:left w:val="single" w:color="auto" w:sz="8" w:space="0"/>
              <w:bottom w:val="single" w:color="auto" w:sz="4" w:space="0"/>
              <w:right w:val="single" w:color="auto" w:sz="8" w:space="0"/>
              <w:tl2br w:val="none" w:color="auto" w:sz="0" w:space="0"/>
              <w:tr2bl w:val="none" w:color="auto" w:sz="0" w:space="0"/>
            </w:tcBorders>
            <w:vAlign w:val="center"/>
          </w:tcPr>
          <w:p>
            <w:pPr>
              <w:pStyle w:val="19"/>
              <w:numPr>
                <w:ilvl w:val="0"/>
                <w:numId w:val="1"/>
              </w:numPr>
              <w:ind w:leftChars="0" w:hanging="138"/>
              <w:rPr>
                <w:rFonts w:hint="default" w:ascii="ＭＳ ゴシック" w:hAnsi="ＭＳ ゴシック" w:eastAsia="ＭＳ ゴシック"/>
                <w:sz w:val="21"/>
              </w:rPr>
            </w:pPr>
            <w:r>
              <w:rPr>
                <w:rFonts w:hint="eastAsia" w:ascii="ＭＳ ゴシック" w:hAnsi="ＭＳ ゴシック" w:eastAsia="ＭＳ ゴシック"/>
                <w:sz w:val="21"/>
              </w:rPr>
              <w:t>再生手続き開始の申し立てがなされていない者である。（○）</w:t>
            </w:r>
          </w:p>
          <w:p>
            <w:pPr>
              <w:pStyle w:val="19"/>
              <w:numPr>
                <w:ilvl w:val="0"/>
                <w:numId w:val="1"/>
              </w:numPr>
              <w:ind w:leftChars="0" w:hanging="138"/>
              <w:rPr>
                <w:rFonts w:hint="default" w:ascii="ＭＳ ゴシック" w:hAnsi="ＭＳ ゴシック" w:eastAsia="ＭＳ ゴシック"/>
                <w:sz w:val="21"/>
              </w:rPr>
            </w:pPr>
            <w:r>
              <w:rPr>
                <w:rFonts w:hint="eastAsia" w:ascii="ＭＳ ゴシック" w:hAnsi="ＭＳ ゴシック" w:eastAsia="ＭＳ ゴシック"/>
                <w:sz w:val="21"/>
              </w:rPr>
              <w:t>再生手続き開始の申し立てがなされている者である。（×）</w:t>
            </w:r>
          </w:p>
        </w:tc>
      </w:tr>
      <w:tr>
        <w:trPr>
          <w:trHeight w:val="389" w:hRule="atLeast"/>
        </w:trPr>
        <w:tc>
          <w:tcPr>
            <w:tcW w:w="9062" w:type="dxa"/>
            <w:tcBorders>
              <w:top w:val="none" w:color="auto" w:sz="0" w:space="0"/>
              <w:left w:val="single" w:color="auto" w:sz="8" w:space="0"/>
              <w:bottom w:val="single" w:color="FFFFFF" w:themeColor="background1" w:sz="4" w:space="0"/>
              <w:right w:val="single" w:color="auto" w:sz="8" w:space="0"/>
              <w:tl2br w:val="none" w:color="auto" w:sz="0" w:space="0"/>
              <w:tr2bl w:val="none" w:color="auto" w:sz="0" w:space="0"/>
            </w:tcBorders>
            <w:vAlign w:val="center"/>
          </w:tcPr>
          <w:p>
            <w:pPr>
              <w:pStyle w:val="0"/>
              <w:rPr>
                <w:rFonts w:hint="default"/>
                <w:sz w:val="21"/>
              </w:rPr>
            </w:pPr>
            <w:r>
              <w:rPr>
                <w:rFonts w:hint="eastAsia"/>
                <w:sz w:val="21"/>
              </w:rPr>
              <w:t>破産法（平成１６年法律第７５号）に基づく破産手続き開始の申し立てがなされている者でないこと。</w:t>
            </w:r>
          </w:p>
        </w:tc>
      </w:tr>
      <w:tr>
        <w:trPr>
          <w:trHeight w:val="379" w:hRule="atLeast"/>
        </w:trPr>
        <w:tc>
          <w:tcPr>
            <w:tcW w:w="9062" w:type="dxa"/>
            <w:tcBorders>
              <w:top w:val="single" w:color="FFFFFF" w:themeColor="background1" w:sz="4" w:space="0"/>
              <w:left w:val="single" w:color="auto" w:sz="8" w:space="0"/>
              <w:bottom w:val="none" w:color="auto" w:sz="0" w:space="0"/>
              <w:right w:val="single" w:color="auto" w:sz="8" w:space="0"/>
              <w:tl2br w:val="none" w:color="auto" w:sz="0" w:space="0"/>
              <w:tr2bl w:val="none" w:color="auto" w:sz="0" w:space="0"/>
            </w:tcBorders>
            <w:vAlign w:val="center"/>
          </w:tcPr>
          <w:p>
            <w:pPr>
              <w:pStyle w:val="19"/>
              <w:numPr>
                <w:ilvl w:val="0"/>
                <w:numId w:val="1"/>
              </w:numPr>
              <w:ind w:leftChars="0" w:hanging="138"/>
              <w:rPr>
                <w:rFonts w:hint="default" w:ascii="ＭＳ ゴシック" w:hAnsi="ＭＳ ゴシック" w:eastAsia="ＭＳ ゴシック"/>
                <w:sz w:val="21"/>
              </w:rPr>
            </w:pPr>
            <w:r>
              <w:rPr>
                <w:rFonts w:hint="eastAsia" w:ascii="ＭＳ ゴシック" w:hAnsi="ＭＳ ゴシック" w:eastAsia="ＭＳ ゴシック"/>
                <w:sz w:val="21"/>
              </w:rPr>
              <w:t>破産手続き開始の申し立てがなされていない者である。（○）</w:t>
            </w:r>
          </w:p>
          <w:p>
            <w:pPr>
              <w:pStyle w:val="19"/>
              <w:numPr>
                <w:ilvl w:val="0"/>
                <w:numId w:val="1"/>
              </w:numPr>
              <w:ind w:leftChars="0" w:hanging="138"/>
              <w:rPr>
                <w:rFonts w:hint="default" w:ascii="ＭＳ ゴシック" w:hAnsi="ＭＳ ゴシック" w:eastAsia="ＭＳ ゴシック"/>
                <w:sz w:val="21"/>
              </w:rPr>
            </w:pPr>
            <w:r>
              <w:rPr>
                <w:rFonts w:hint="eastAsia" w:ascii="ＭＳ ゴシック" w:hAnsi="ＭＳ ゴシック" w:eastAsia="ＭＳ ゴシック"/>
                <w:sz w:val="21"/>
              </w:rPr>
              <w:t>破産手続き開始の申し立てがなされている者である。（×）</w:t>
            </w:r>
          </w:p>
        </w:tc>
      </w:tr>
      <w:tr>
        <w:trPr>
          <w:trHeight w:val="196" w:hRule="atLeast"/>
        </w:trPr>
        <w:tc>
          <w:tcPr>
            <w:tcW w:w="9062" w:type="dxa"/>
            <w:tcBorders>
              <w:top w:val="none" w:color="auto" w:sz="0" w:space="0"/>
              <w:left w:val="single" w:color="auto" w:sz="8" w:space="0"/>
              <w:bottom w:val="single" w:color="FFFFFF" w:themeColor="background1" w:sz="4" w:space="0"/>
              <w:right w:val="single" w:color="auto" w:sz="8" w:space="0"/>
              <w:tl2br w:val="none" w:color="auto" w:sz="0" w:space="0"/>
              <w:tr2bl w:val="none" w:color="auto" w:sz="0" w:space="0"/>
            </w:tcBorders>
            <w:vAlign w:val="center"/>
          </w:tcPr>
          <w:p>
            <w:pPr>
              <w:pStyle w:val="0"/>
              <w:rPr>
                <w:rFonts w:hint="default"/>
                <w:sz w:val="21"/>
              </w:rPr>
            </w:pPr>
            <w:r>
              <w:rPr>
                <w:rFonts w:hint="eastAsia"/>
                <w:sz w:val="21"/>
              </w:rPr>
              <w:t>国税</w:t>
            </w:r>
            <w:r>
              <w:rPr>
                <w:rFonts w:hint="eastAsia" w:ascii="ＭＳ 明朝" w:hAnsi="ＭＳ 明朝" w:eastAsia="ＭＳ 明朝"/>
                <w:sz w:val="21"/>
              </w:rPr>
              <w:t>、都道府県税及び市町村税を滞納していないこと。</w:t>
            </w:r>
          </w:p>
        </w:tc>
      </w:tr>
      <w:tr>
        <w:trPr>
          <w:trHeight w:val="532" w:hRule="atLeast"/>
        </w:trPr>
        <w:tc>
          <w:tcPr>
            <w:tcW w:w="9062" w:type="dxa"/>
            <w:tcBorders>
              <w:top w:val="single" w:color="FFFFFF" w:themeColor="background1" w:sz="4" w:space="0"/>
              <w:left w:val="single" w:color="auto" w:sz="8" w:space="0"/>
              <w:bottom w:val="single" w:color="FFFFFF" w:themeColor="background1" w:sz="4" w:space="0"/>
              <w:right w:val="single" w:color="auto" w:sz="8" w:space="0"/>
              <w:tl2br w:val="none" w:color="auto" w:sz="0" w:space="0"/>
              <w:tr2bl w:val="none" w:color="auto" w:sz="0" w:space="0"/>
            </w:tcBorders>
            <w:vAlign w:val="center"/>
          </w:tcPr>
          <w:p>
            <w:pPr>
              <w:pStyle w:val="19"/>
              <w:numPr>
                <w:ilvl w:val="0"/>
                <w:numId w:val="1"/>
              </w:numPr>
              <w:ind w:leftChars="0" w:hanging="138"/>
              <w:rPr>
                <w:rFonts w:hint="default" w:ascii="ＭＳ ゴシック" w:hAnsi="ＭＳ ゴシック" w:eastAsia="ＭＳ ゴシック"/>
                <w:sz w:val="21"/>
              </w:rPr>
            </w:pPr>
            <w:r>
              <w:rPr>
                <w:rFonts w:hint="eastAsia" w:ascii="ＭＳ ゴシック" w:hAnsi="ＭＳ ゴシック" w:eastAsia="ＭＳ ゴシック"/>
                <w:sz w:val="21"/>
              </w:rPr>
              <w:t>国税、地方税ともに滞納は無い。（○）</w:t>
            </w:r>
          </w:p>
          <w:p>
            <w:pPr>
              <w:pStyle w:val="0"/>
              <w:ind w:firstLine="434" w:firstLineChars="200"/>
              <w:rPr>
                <w:rFonts w:hint="eastAsia"/>
              </w:rPr>
            </w:pPr>
            <w:r>
              <w:rPr>
                <w:rFonts w:hint="eastAsia" w:ascii="ＭＳ ゴシック" w:hAnsi="ＭＳ ゴシック" w:eastAsia="ＭＳ ゴシック"/>
                <w:sz w:val="21"/>
              </w:rPr>
              <w:t>□　国税及び地方税ともに滞納がある、国税又は地方税のいずれかに滞納がある。（×）</w:t>
            </w:r>
          </w:p>
        </w:tc>
      </w:tr>
      <w:tr>
        <w:trPr>
          <w:trHeight w:val="868" w:hRule="atLeast"/>
        </w:trPr>
        <w:tc>
          <w:tcPr>
            <w:tcW w:w="9062" w:type="dxa"/>
            <w:tcBorders>
              <w:top w:val="none" w:color="auto" w:sz="0" w:space="0"/>
              <w:left w:val="single" w:color="auto" w:sz="8" w:space="0"/>
              <w:bottom w:val="single" w:color="FFFFFF" w:themeColor="background1" w:sz="4" w:space="0"/>
              <w:right w:val="single" w:color="auto" w:sz="8" w:space="0"/>
              <w:tl2br w:val="none" w:color="auto" w:sz="0" w:space="0"/>
              <w:tr2bl w:val="none" w:color="auto" w:sz="0" w:space="0"/>
            </w:tcBorders>
            <w:vAlign w:val="center"/>
          </w:tcPr>
          <w:p>
            <w:pPr>
              <w:pStyle w:val="0"/>
              <w:rPr>
                <w:rFonts w:hint="default"/>
                <w:sz w:val="21"/>
              </w:rPr>
            </w:pPr>
            <w:r>
              <w:rPr>
                <w:rFonts w:hint="eastAsia"/>
                <w:sz w:val="21"/>
              </w:rPr>
              <w:t>暴力団員による不当な行為の防止等に関する法律（平成３年法律第７７号）第２条第６号に規定する暴力団員でないこと。法人の場合は、役員等が暴力団員でないこと。また、暴力団員が経営に事実上参加していないこと。</w:t>
            </w:r>
          </w:p>
        </w:tc>
      </w:tr>
      <w:tr>
        <w:trPr>
          <w:trHeight w:val="512" w:hRule="atLeast"/>
        </w:trPr>
        <w:tc>
          <w:tcPr>
            <w:tcW w:w="9062" w:type="dxa"/>
            <w:tcBorders>
              <w:top w:val="single" w:color="FFFFFF" w:themeColor="background1" w:sz="4" w:space="0"/>
              <w:left w:val="single" w:color="auto" w:sz="8" w:space="0"/>
              <w:bottom w:val="single" w:color="auto" w:sz="4" w:space="0"/>
              <w:right w:val="single" w:color="auto" w:sz="8" w:space="0"/>
              <w:tl2br w:val="none" w:color="auto" w:sz="0" w:space="0"/>
              <w:tr2bl w:val="none" w:color="auto" w:sz="0" w:space="0"/>
            </w:tcBorders>
            <w:vAlign w:val="center"/>
          </w:tcPr>
          <w:p>
            <w:pPr>
              <w:pStyle w:val="19"/>
              <w:numPr>
                <w:ilvl w:val="0"/>
                <w:numId w:val="1"/>
              </w:numPr>
              <w:ind w:leftChars="0" w:hanging="138"/>
              <w:rPr>
                <w:rFonts w:hint="default" w:ascii="ＭＳ ゴシック" w:hAnsi="ＭＳ ゴシック" w:eastAsia="ＭＳ ゴシック"/>
                <w:sz w:val="21"/>
              </w:rPr>
            </w:pPr>
            <w:r>
              <w:rPr>
                <w:rFonts w:hint="eastAsia" w:ascii="ＭＳ ゴシック" w:hAnsi="ＭＳ ゴシック" w:eastAsia="ＭＳ ゴシック"/>
                <w:sz w:val="21"/>
              </w:rPr>
              <w:t>暴力団員でない・役員等が暴力団員でない・経営に暴力団員は参加していない。（○）</w:t>
            </w:r>
          </w:p>
          <w:p>
            <w:pPr>
              <w:pStyle w:val="19"/>
              <w:numPr>
                <w:ilvl w:val="0"/>
                <w:numId w:val="1"/>
              </w:numPr>
              <w:ind w:leftChars="0" w:hanging="138"/>
              <w:rPr>
                <w:rFonts w:hint="default" w:ascii="ＭＳ ゴシック" w:hAnsi="ＭＳ ゴシック" w:eastAsia="ＭＳ ゴシック"/>
                <w:sz w:val="21"/>
              </w:rPr>
            </w:pPr>
            <w:r>
              <w:rPr>
                <w:rFonts w:hint="eastAsia" w:ascii="ＭＳ ゴシック" w:hAnsi="ＭＳ ゴシック" w:eastAsia="ＭＳ ゴシック"/>
                <w:sz w:val="21"/>
              </w:rPr>
              <w:t>暴力団員である・役員等が暴力団員である・経営に暴力団員が参加している。（×）</w:t>
            </w:r>
          </w:p>
        </w:tc>
      </w:tr>
      <w:tr>
        <w:trPr>
          <w:trHeight w:val="154" w:hRule="atLeast"/>
        </w:trPr>
        <w:tc>
          <w:tcPr>
            <w:tcW w:w="9062" w:type="dxa"/>
            <w:tcBorders>
              <w:top w:val="none" w:color="auto" w:sz="0" w:space="0"/>
              <w:left w:val="single" w:color="auto" w:sz="8" w:space="0"/>
              <w:bottom w:val="single" w:color="FFFFFF" w:themeColor="background1" w:sz="4" w:space="0"/>
              <w:right w:val="single" w:color="auto" w:sz="8" w:space="0"/>
              <w:tl2br w:val="none" w:color="auto" w:sz="0" w:space="0"/>
              <w:tr2bl w:val="none" w:color="auto" w:sz="0" w:space="0"/>
            </w:tcBorders>
            <w:vAlign w:val="center"/>
          </w:tcPr>
          <w:p>
            <w:pPr>
              <w:pStyle w:val="0"/>
              <w:rPr>
                <w:rFonts w:hint="default"/>
                <w:sz w:val="21"/>
              </w:rPr>
            </w:pPr>
            <w:r>
              <w:rPr>
                <w:rFonts w:hint="eastAsia" w:ascii="ＭＳ 明朝" w:hAnsi="ＭＳ 明朝" w:eastAsia="ＭＳ 明朝"/>
                <w:sz w:val="21"/>
              </w:rPr>
              <w:t>その他法令等に違反していないこと又は違反する恐れがないこと。</w:t>
            </w:r>
          </w:p>
        </w:tc>
      </w:tr>
      <w:tr>
        <w:trPr>
          <w:trHeight w:val="490" w:hRule="atLeast"/>
        </w:trPr>
        <w:tc>
          <w:tcPr>
            <w:tcW w:w="9062" w:type="dxa"/>
            <w:tcBorders>
              <w:top w:val="single" w:color="FFFFFF" w:themeColor="background1" w:sz="4" w:space="0"/>
              <w:left w:val="single" w:color="auto" w:sz="8" w:space="0"/>
              <w:bottom w:val="single" w:color="FFFFFF" w:themeColor="background1" w:sz="4" w:space="0"/>
              <w:right w:val="single" w:color="auto" w:sz="8" w:space="0"/>
              <w:tl2br w:val="none" w:color="auto" w:sz="0" w:space="0"/>
              <w:tr2bl w:val="none" w:color="auto" w:sz="0" w:space="0"/>
            </w:tcBorders>
            <w:vAlign w:val="center"/>
          </w:tcPr>
          <w:p>
            <w:pPr>
              <w:pStyle w:val="19"/>
              <w:numPr>
                <w:ilvl w:val="0"/>
                <w:numId w:val="1"/>
              </w:numPr>
              <w:ind w:leftChars="0" w:hanging="138"/>
              <w:rPr>
                <w:rFonts w:hint="default" w:ascii="ＭＳ ゴシック" w:hAnsi="ＭＳ ゴシック" w:eastAsia="ＭＳ ゴシック"/>
                <w:sz w:val="21"/>
              </w:rPr>
            </w:pPr>
            <w:r>
              <w:rPr>
                <w:rFonts w:hint="eastAsia" w:ascii="ＭＳ ゴシック" w:hAnsi="ＭＳ ゴシック" w:eastAsia="ＭＳ ゴシック"/>
                <w:sz w:val="21"/>
              </w:rPr>
              <w:t>その他法令等に違反していない・違反する恐れがない。（○）</w:t>
            </w:r>
          </w:p>
          <w:p>
            <w:pPr>
              <w:pStyle w:val="19"/>
              <w:numPr>
                <w:ilvl w:val="0"/>
                <w:numId w:val="1"/>
              </w:numPr>
              <w:ind w:leftChars="0" w:hanging="138"/>
              <w:rPr>
                <w:rFonts w:hint="default" w:ascii="ＭＳ ゴシック" w:hAnsi="ＭＳ ゴシック" w:eastAsia="ＭＳ ゴシック"/>
                <w:sz w:val="21"/>
              </w:rPr>
            </w:pPr>
            <w:r>
              <w:rPr>
                <w:rFonts w:hint="eastAsia" w:ascii="ＭＳ ゴシック" w:hAnsi="ＭＳ ゴシック" w:eastAsia="ＭＳ ゴシック"/>
                <w:sz w:val="21"/>
              </w:rPr>
              <w:t>その他法令等に違反がある・違反する恐れがある。（×）</w:t>
            </w:r>
          </w:p>
        </w:tc>
      </w:tr>
      <w:tr>
        <w:trPr>
          <w:trHeight w:val="81" w:hRule="atLeast"/>
        </w:trPr>
        <w:tc>
          <w:tcPr>
            <w:tcW w:w="9062" w:type="dxa"/>
            <w:tcBorders>
              <w:top w:val="none" w:color="auto" w:sz="0" w:space="0"/>
              <w:left w:val="single" w:color="auto" w:sz="8" w:space="0"/>
              <w:bottom w:val="single" w:color="FFFFFF" w:themeColor="background1" w:sz="4" w:space="0"/>
              <w:right w:val="single" w:color="auto" w:sz="8" w:space="0"/>
              <w:tl2br w:val="none" w:color="auto" w:sz="0" w:space="0"/>
              <w:tr2bl w:val="none" w:color="auto" w:sz="0" w:space="0"/>
            </w:tcBorders>
            <w:vAlign w:val="center"/>
          </w:tcPr>
          <w:p>
            <w:pPr>
              <w:pStyle w:val="0"/>
              <w:rPr>
                <w:rFonts w:hint="default"/>
                <w:sz w:val="21"/>
              </w:rPr>
            </w:pPr>
            <w:r>
              <w:rPr>
                <w:rFonts w:hint="eastAsia" w:ascii="ＭＳ 明朝" w:hAnsi="ＭＳ 明朝" w:eastAsia="ＭＳ 明朝"/>
                <w:sz w:val="21"/>
              </w:rPr>
              <w:t>直近５年間における同種・類似する受注実績を有すること。</w:t>
            </w:r>
          </w:p>
        </w:tc>
      </w:tr>
      <w:tr>
        <w:trPr>
          <w:trHeight w:val="417" w:hRule="atLeast"/>
        </w:trPr>
        <w:tc>
          <w:tcPr>
            <w:tcW w:w="9062" w:type="dxa"/>
            <w:tcBorders>
              <w:top w:val="single" w:color="FFFFFF" w:themeColor="background1" w:sz="4" w:space="0"/>
              <w:left w:val="single" w:color="auto" w:sz="8" w:space="0"/>
              <w:bottom w:val="single" w:color="auto" w:sz="4" w:space="0"/>
              <w:right w:val="single" w:color="auto" w:sz="8" w:space="0"/>
              <w:tl2br w:val="none" w:color="auto" w:sz="0" w:space="0"/>
              <w:tr2bl w:val="none" w:color="auto" w:sz="0" w:space="0"/>
            </w:tcBorders>
            <w:vAlign w:val="center"/>
          </w:tcPr>
          <w:p>
            <w:pPr>
              <w:pStyle w:val="19"/>
              <w:numPr>
                <w:ilvl w:val="0"/>
                <w:numId w:val="1"/>
              </w:numPr>
              <w:ind w:leftChars="0" w:hanging="138"/>
              <w:rPr>
                <w:rFonts w:hint="default" w:ascii="ＭＳ ゴシック" w:hAnsi="ＭＳ ゴシック" w:eastAsia="ＭＳ ゴシック"/>
                <w:sz w:val="21"/>
              </w:rPr>
            </w:pPr>
            <w:r>
              <w:rPr>
                <w:rFonts w:hint="eastAsia" w:ascii="ＭＳ ゴシック" w:hAnsi="ＭＳ ゴシック" w:eastAsia="ＭＳ ゴシック"/>
                <w:sz w:val="21"/>
              </w:rPr>
              <w:t>直近５年間における同種・類似する受注実績を有する。（○）</w:t>
            </w:r>
          </w:p>
          <w:p>
            <w:pPr>
              <w:pStyle w:val="19"/>
              <w:numPr>
                <w:ilvl w:val="0"/>
                <w:numId w:val="1"/>
              </w:numPr>
              <w:ind w:leftChars="0" w:hanging="138"/>
              <w:rPr>
                <w:rFonts w:hint="default" w:ascii="ＭＳ ゴシック" w:hAnsi="ＭＳ ゴシック" w:eastAsia="ＭＳ ゴシック"/>
                <w:sz w:val="21"/>
              </w:rPr>
            </w:pPr>
            <w:r>
              <w:rPr>
                <w:rFonts w:hint="eastAsia" w:ascii="ＭＳ ゴシック" w:hAnsi="ＭＳ ゴシック" w:eastAsia="ＭＳ ゴシック"/>
                <w:sz w:val="21"/>
              </w:rPr>
              <w:t>直近５年間における同種・類似する受注実績を有しない。（×）</w:t>
            </w:r>
          </w:p>
        </w:tc>
      </w:tr>
      <w:tr>
        <w:trPr>
          <w:trHeight w:val="234" w:hRule="atLeast"/>
        </w:trPr>
        <w:tc>
          <w:tcPr>
            <w:tcW w:w="9062" w:type="dxa"/>
            <w:tcBorders>
              <w:top w:val="single" w:color="auto" w:sz="4" w:space="0"/>
              <w:left w:val="single" w:color="auto" w:sz="8" w:space="0"/>
              <w:bottom w:val="single" w:color="FFFFFF" w:themeColor="background1" w:sz="4" w:space="0"/>
              <w:right w:val="single" w:color="auto" w:sz="8" w:space="0"/>
              <w:tl2br w:val="none" w:color="auto" w:sz="0" w:space="0"/>
              <w:tr2bl w:val="none" w:color="auto" w:sz="0" w:space="0"/>
            </w:tcBorders>
            <w:vAlign w:val="center"/>
          </w:tcPr>
          <w:p>
            <w:pPr>
              <w:pStyle w:val="0"/>
              <w:rPr>
                <w:rFonts w:hint="eastAsia"/>
              </w:rPr>
            </w:pPr>
            <w:r>
              <w:rPr>
                <w:rFonts w:hint="eastAsia"/>
                <w:sz w:val="21"/>
              </w:rPr>
              <w:t>仕様書の内容を熟知し十分に理解したうえで、本プロポーザルに参加できること。</w:t>
            </w:r>
          </w:p>
        </w:tc>
      </w:tr>
      <w:tr>
        <w:trPr>
          <w:trHeight w:val="347" w:hRule="atLeast"/>
        </w:trPr>
        <w:tc>
          <w:tcPr>
            <w:tcW w:w="9062" w:type="dxa"/>
            <w:tcBorders>
              <w:top w:val="single" w:color="FFFFFF" w:themeColor="background1" w:sz="4" w:space="0"/>
              <w:left w:val="single" w:color="auto" w:sz="8" w:space="0"/>
              <w:bottom w:val="single" w:color="auto" w:sz="8" w:space="0"/>
              <w:right w:val="single" w:color="auto" w:sz="8" w:space="0"/>
              <w:tl2br w:val="none" w:color="auto" w:sz="0" w:space="0"/>
              <w:tr2bl w:val="none" w:color="auto" w:sz="0" w:space="0"/>
            </w:tcBorders>
            <w:vAlign w:val="center"/>
          </w:tcPr>
          <w:p>
            <w:pPr>
              <w:pStyle w:val="19"/>
              <w:numPr>
                <w:ilvl w:val="0"/>
                <w:numId w:val="1"/>
              </w:numPr>
              <w:ind w:leftChars="0" w:hanging="138"/>
              <w:rPr>
                <w:rFonts w:hint="default" w:ascii="ＭＳ ゴシック" w:hAnsi="ＭＳ ゴシック" w:eastAsia="ＭＳ ゴシック"/>
                <w:sz w:val="21"/>
              </w:rPr>
            </w:pPr>
            <w:r>
              <w:rPr>
                <w:rFonts w:hint="eastAsia" w:ascii="ＭＳ ゴシック" w:hAnsi="ＭＳ ゴシック" w:eastAsia="ＭＳ ゴシック"/>
                <w:sz w:val="21"/>
              </w:rPr>
              <w:t>仕様書の内容を十分熟知、理解してプロポーザルに参加できる。（○）</w:t>
            </w:r>
          </w:p>
          <w:p>
            <w:pPr>
              <w:pStyle w:val="19"/>
              <w:numPr>
                <w:ilvl w:val="0"/>
                <w:numId w:val="1"/>
              </w:numPr>
              <w:ind w:leftChars="0" w:hanging="138"/>
              <w:rPr>
                <w:rFonts w:hint="eastAsia"/>
              </w:rPr>
            </w:pPr>
            <w:r>
              <w:rPr>
                <w:rFonts w:hint="eastAsia" w:ascii="ＭＳ ゴシック" w:hAnsi="ＭＳ ゴシック" w:eastAsia="ＭＳ ゴシック"/>
                <w:sz w:val="21"/>
              </w:rPr>
              <w:t>仕様書の内容を十分熟知、理解せずプロポーザルに参加する。（×）</w:t>
            </w:r>
          </w:p>
        </w:tc>
      </w:tr>
    </w:tbl>
    <w:p>
      <w:pPr>
        <w:pStyle w:val="0"/>
        <w:spacing w:line="20" w:lineRule="exact"/>
        <w:rPr>
          <w:rFonts w:hint="default"/>
        </w:rPr>
      </w:pPr>
    </w:p>
    <w:sectPr>
      <w:headerReference r:id="rId6" w:type="default"/>
      <w:pgSz w:w="11906" w:h="16838"/>
      <w:pgMar w:top="850" w:right="1418" w:bottom="794" w:left="1418" w:header="567" w:footer="567" w:gutter="0"/>
      <w:cols w:space="720"/>
      <w:textDirection w:val="lrTb"/>
      <w:docGrid w:type="linesAndChars" w:linePitch="346"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【様式３】</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2F2B2DE"/>
    <w:lvl w:ilvl="0" w:tplc="FA3EABDC">
      <w:numFmt w:val="bullet"/>
      <w:lvlText w:val="□"/>
      <w:lvlJc w:val="left"/>
      <w:pPr>
        <w:ind w:left="585" w:hanging="360"/>
      </w:pPr>
      <w:rPr>
        <w:rFonts w:hint="eastAsia" w:ascii="ＭＳ 明朝" w:hAnsi="ＭＳ 明朝" w:eastAsia="ＭＳ 明朝"/>
      </w:rPr>
    </w:lvl>
    <w:lvl w:ilvl="1" w:tplc="0409000B">
      <w:numFmt w:val="bullet"/>
      <w:lvlText w:val=""/>
      <w:lvlJc w:val="left"/>
      <w:pPr>
        <w:ind w:left="1065" w:hanging="420"/>
      </w:pPr>
      <w:rPr>
        <w:rFonts w:hint="default" w:ascii="Wingdings" w:hAnsi="Wingdings"/>
      </w:rPr>
    </w:lvl>
    <w:lvl w:ilvl="2" w:tplc="0409000D">
      <w:numFmt w:val="bullet"/>
      <w:lvlText w:val=""/>
      <w:lvlJc w:val="left"/>
      <w:pPr>
        <w:ind w:left="1485" w:hanging="420"/>
      </w:pPr>
      <w:rPr>
        <w:rFonts w:hint="default" w:ascii="Wingdings" w:hAnsi="Wingdings"/>
      </w:rPr>
    </w:lvl>
    <w:lvl w:ilvl="3" w:tplc="04090001">
      <w:numFmt w:val="bullet"/>
      <w:lvlText w:val=""/>
      <w:lvlJc w:val="left"/>
      <w:pPr>
        <w:ind w:left="1905" w:hanging="420"/>
      </w:pPr>
      <w:rPr>
        <w:rFonts w:hint="default" w:ascii="Wingdings" w:hAnsi="Wingdings"/>
      </w:rPr>
    </w:lvl>
    <w:lvl w:ilvl="4" w:tplc="0409000B">
      <w:numFmt w:val="bullet"/>
      <w:lvlText w:val=""/>
      <w:lvlJc w:val="left"/>
      <w:pPr>
        <w:ind w:left="2325" w:hanging="420"/>
      </w:pPr>
      <w:rPr>
        <w:rFonts w:hint="default" w:ascii="Wingdings" w:hAnsi="Wingdings"/>
      </w:rPr>
    </w:lvl>
    <w:lvl w:ilvl="5" w:tplc="0409000D">
      <w:numFmt w:val="bullet"/>
      <w:lvlText w:val=""/>
      <w:lvlJc w:val="left"/>
      <w:pPr>
        <w:ind w:left="2745" w:hanging="420"/>
      </w:pPr>
      <w:rPr>
        <w:rFonts w:hint="default" w:ascii="Wingdings" w:hAnsi="Wingdings"/>
      </w:rPr>
    </w:lvl>
    <w:lvl w:ilvl="6" w:tplc="04090001">
      <w:numFmt w:val="bullet"/>
      <w:lvlText w:val=""/>
      <w:lvlJc w:val="left"/>
      <w:pPr>
        <w:ind w:left="3165" w:hanging="420"/>
      </w:pPr>
      <w:rPr>
        <w:rFonts w:hint="default" w:ascii="Wingdings" w:hAnsi="Wingdings"/>
      </w:rPr>
    </w:lvl>
    <w:lvl w:ilvl="7" w:tplc="0409000B">
      <w:numFmt w:val="bullet"/>
      <w:lvlText w:val=""/>
      <w:lvlJc w:val="left"/>
      <w:pPr>
        <w:ind w:left="3585" w:hanging="420"/>
      </w:pPr>
      <w:rPr>
        <w:rFonts w:hint="default" w:ascii="Wingdings" w:hAnsi="Wingdings"/>
      </w:rPr>
    </w:lvl>
    <w:lvl w:ilvl="8" w:tplc="0409000D">
      <w:numFmt w:val="bullet"/>
      <w:lvlText w:val=""/>
      <w:lvlJc w:val="left"/>
      <w:pPr>
        <w:ind w:left="400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227"/>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Hyperlink"/>
    <w:basedOn w:val="10"/>
    <w:next w:val="20"/>
    <w:link w:val="0"/>
    <w:uiPriority w:val="0"/>
    <w:rPr>
      <w:color w:val="0563C1"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126</Words>
  <Characters>722</Characters>
  <Application>JUST Note</Application>
  <Lines>6</Lines>
  <Paragraphs>1</Paragraphs>
  <CharactersWithSpaces>847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2020-07-15T06:45:00Z</dcterms:created>
  <dcterms:modified xsi:type="dcterms:W3CDTF">2025-05-14T09:29:02Z</dcterms:modified>
  <cp:revision>19</cp:revision>
</cp:coreProperties>
</file>