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wordWrap w:val="0"/>
        <w:spacing w:line="260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様式第４－①</w:t>
      </w:r>
    </w:p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9582"/>
      </w:tblGrid>
      <w:tr>
        <w:trPr/>
        <w:tc>
          <w:tcPr>
            <w:tcW w:w="9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中小企業信用保険法第２条第５項第４号の規定による認定申請書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令和　　年　　月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玉名市長　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(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申請者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)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住　所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　名　称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4410" w:firstLineChars="21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氏　名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私は、令和８年熊本地震</w:t>
            </w:r>
            <w:bookmarkStart w:id="0" w:name="_GoBack"/>
            <w:bookmarkEnd w:id="0"/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ゴシック" w:hAnsi="ＭＳ ゴシック" w:eastAsia="PMingLiU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記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ゴシック" w:hAnsi="ＭＳ ゴシック" w:eastAsia="PMingLiU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</w:rPr>
              <w:t>１　事業開始年月日　　　　　　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  <w:u w:val="single" w:color="auto"/>
              </w:rPr>
              <w:t>　　　年　　　月　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２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（１）売上高等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（イ）最近１か月間の売上高等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　　　　％（実績）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Ｂ－Ａ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Ａ：災害等の発生における最近１か月間の売上高等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（令和　　年　　月）　　　　　　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Ｂ：Ａの期間に対応する前年１か月間の売上高等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（令和　　年　　月）　　　　　　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1694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（ロ）最近３か月間の売上高等の実績見込み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　　　　％（実績見込み）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（Ｂ＋Ｄ）－（Ａ＋Ｃ）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Ｂ＋Ｄ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Ｃ：Ａの期間後２か月間の見込み売上高等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（令和　　年　　月～令和　　年　　月）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Ｄ：Ｃの期間に対応する前年の２か月間の売上高等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（令和　　年　　月～令和　　年　　月）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３　売上高等が減少し、又は減少すると見込まれる理由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spacing w:line="246" w:lineRule="exact"/>
        <w:ind w:left="1230" w:hanging="123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（留意事項）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  <w:spacing w:val="16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本認定とは別に、金融機関及び信用保証協会による金融上の審査があります。</w:t>
      </w:r>
    </w:p>
    <w:p>
      <w:pPr>
        <w:pStyle w:val="24"/>
        <w:numPr>
          <w:ilvl w:val="0"/>
          <w:numId w:val="1"/>
        </w:numPr>
        <w:suppressAutoHyphens w:val="1"/>
        <w:wordWrap w:val="0"/>
        <w:spacing w:line="260" w:lineRule="exact"/>
        <w:ind w:leftChars="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</w:rPr>
        <w:t>市町村長又は特別区長から認定を受けた日から３０日以内に金融機関又は信用保証協会に対して、保証の申込みを行うことが必要です。</w:t>
      </w:r>
    </w:p>
    <w:p>
      <w:pPr>
        <w:pStyle w:val="0"/>
        <w:numPr>
          <w:numId w:val="0"/>
        </w:numPr>
        <w:suppressAutoHyphens w:val="1"/>
        <w:wordWrap w:val="0"/>
        <w:spacing w:line="260" w:lineRule="exact"/>
        <w:ind w:left="0" w:leftChars="0" w:firstLineChars="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</w:p>
    <w:tbl>
      <w:tblPr>
        <w:tblStyle w:val="11"/>
        <w:tblW w:w="9745" w:type="dxa"/>
        <w:jc w:val="left"/>
        <w:tblInd w:w="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745"/>
      </w:tblGrid>
      <w:tr>
        <w:trPr>
          <w:trHeight w:val="1675" w:hRule="atLeast"/>
        </w:trPr>
        <w:tc>
          <w:tcPr>
            <w:tcW w:w="97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/>
              <w:ind w:firstLine="205" w:firstLineChars="100"/>
              <w:rPr>
                <w:rFonts w:hint="eastAsia"/>
              </w:rPr>
            </w:pPr>
            <w:r>
              <w:rPr>
                <w:rFonts w:hint="eastAsia"/>
              </w:rPr>
              <w:t>玉市商第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号</w:t>
            </w:r>
          </w:p>
          <w:p>
            <w:pPr>
              <w:pStyle w:val="0"/>
              <w:ind w:firstLine="205" w:firstLineChars="100"/>
              <w:rPr>
                <w:rFonts w:hint="eastAsia"/>
              </w:rPr>
            </w:pPr>
            <w:r>
              <w:rPr>
                <w:rFonts w:hint="eastAsia"/>
              </w:rPr>
              <w:t>令和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申請のとおり、相違ないことを認定します。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（注）本認定書の有効期間：令和　　年　　月　　日から令和　　年　　月　　日まで</w:t>
            </w:r>
          </w:p>
          <w:p>
            <w:pPr>
              <w:pStyle w:val="0"/>
              <w:spacing w:line="340" w:lineRule="exact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　　　　　　　　　　　　玉名市長　藏　原　隆　浩</w:t>
            </w:r>
          </w:p>
        </w:tc>
      </w:tr>
    </w:tbl>
    <w:p>
      <w:pPr>
        <w:pStyle w:val="0"/>
        <w:spacing w:line="20" w:lineRule="exact"/>
        <w:rPr>
          <w:rFonts w:hint="eastAsia" w:ascii="ＭＳ ゴシック" w:hAnsi="ＭＳ ゴシック" w:eastAsia="ＭＳ ゴシック"/>
          <w:color w:val="000000"/>
          <w:spacing w:val="16"/>
          <w:kern w:val="0"/>
        </w:rPr>
      </w:pPr>
    </w:p>
    <w:sectPr>
      <w:footerReference r:id="rId6" w:type="default"/>
      <w:type w:val="continuous"/>
      <w:pgSz w:w="11906" w:h="16838"/>
      <w:pgMar w:top="1440" w:right="1080" w:bottom="1440" w:left="1080" w:header="851" w:footer="992" w:gutter="0"/>
      <w:pgNumType w:fmt="numberInDash" w:start="1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22" w:hanging="440"/>
      </w:pPr>
    </w:lvl>
    <w:lvl w:ilvl="2" w:tplc="04090011">
      <w:start w:val="1"/>
      <w:numFmt w:val="decimalEnclosedCircle"/>
      <w:lvlText w:val="%3"/>
      <w:lvlJc w:val="left"/>
      <w:pPr>
        <w:ind w:left="1562" w:hanging="440"/>
      </w:pPr>
    </w:lvl>
    <w:lvl w:ilvl="3" w:tplc="0409000F">
      <w:start w:val="1"/>
      <w:numFmt w:val="decimal"/>
      <w:lvlText w:val="%4."/>
      <w:lvlJc w:val="left"/>
      <w:pPr>
        <w:ind w:left="2002" w:hanging="440"/>
      </w:pPr>
    </w:lvl>
    <w:lvl w:ilvl="4" w:tplc="04090017">
      <w:start w:val="1"/>
      <w:numFmt w:val="aiueoFullWidth"/>
      <w:lvlText w:val="(%5)"/>
      <w:lvlJc w:val="left"/>
      <w:pPr>
        <w:ind w:left="2442" w:hanging="440"/>
      </w:pPr>
    </w:lvl>
    <w:lvl w:ilvl="5" w:tplc="04090011">
      <w:start w:val="1"/>
      <w:numFmt w:val="decimalEnclosedCircle"/>
      <w:lvlText w:val="%6"/>
      <w:lvlJc w:val="left"/>
      <w:pPr>
        <w:ind w:left="2882" w:hanging="440"/>
      </w:pPr>
    </w:lvl>
    <w:lvl w:ilvl="6" w:tplc="0409000F">
      <w:start w:val="1"/>
      <w:numFmt w:val="decimal"/>
      <w:lvlText w:val="%7."/>
      <w:lvlJc w:val="left"/>
      <w:pPr>
        <w:ind w:left="3322" w:hanging="440"/>
      </w:pPr>
    </w:lvl>
    <w:lvl w:ilvl="7" w:tplc="04090017">
      <w:start w:val="1"/>
      <w:numFmt w:val="aiueoFullWidth"/>
      <w:lvlText w:val="(%8)"/>
      <w:lvlJc w:val="left"/>
      <w:pPr>
        <w:ind w:left="3762" w:hanging="440"/>
      </w:pPr>
    </w:lvl>
    <w:lvl w:ilvl="8" w:tplc="04090011">
      <w:start w:val="1"/>
      <w:numFmt w:val="decimalEnclosedCircle"/>
      <w:lvlText w:val="%9"/>
      <w:lvlJc w:val="left"/>
      <w:pPr>
        <w:ind w:left="4202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3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3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38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character" w:styleId="19">
    <w:name w:val="annotation reference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30"/>
    <w:uiPriority w:val="0"/>
    <w:semiHidden/>
    <w:pPr>
      <w:jc w:val="left"/>
    </w:pPr>
  </w:style>
  <w:style w:type="paragraph" w:styleId="21">
    <w:name w:val="annotation subject"/>
    <w:basedOn w:val="20"/>
    <w:next w:val="20"/>
    <w:link w:val="40"/>
    <w:uiPriority w:val="0"/>
    <w:semiHidden/>
    <w:rPr>
      <w:b w:val="1"/>
    </w:rPr>
  </w:style>
  <w:style w:type="character" w:styleId="22" w:customStyle="1">
    <w:name w:val="ヘッダー (文字)"/>
    <w:next w:val="22"/>
    <w:link w:val="16"/>
    <w:uiPriority w:val="0"/>
    <w:rPr>
      <w:kern w:val="2"/>
      <w:sz w:val="21"/>
    </w:rPr>
  </w:style>
  <w:style w:type="character" w:styleId="23" w:customStyle="1">
    <w:name w:val="フッター (文字)"/>
    <w:next w:val="23"/>
    <w:link w:val="17"/>
    <w:uiPriority w:val="0"/>
    <w:rPr>
      <w:kern w:val="2"/>
      <w:sz w:val="2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kern w:val="2"/>
      <w:sz w:val="21"/>
    </w:rPr>
  </w:style>
  <w:style w:type="paragraph" w:styleId="27">
    <w:name w:val="Plain Text"/>
    <w:basedOn w:val="0"/>
    <w:next w:val="27"/>
    <w:link w:val="28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8" w:customStyle="1">
    <w:name w:val="書式なし (文字)"/>
    <w:next w:val="28"/>
    <w:link w:val="27"/>
    <w:uiPriority w:val="0"/>
    <w:rPr>
      <w:rFonts w:ascii="ＭＳ ゴシック" w:hAnsi="ＭＳ ゴシック" w:eastAsia="ＭＳ ゴシック"/>
      <w:kern w:val="2"/>
    </w:rPr>
  </w:style>
  <w:style w:type="paragraph" w:styleId="29">
    <w:name w:val="Revision"/>
    <w:next w:val="29"/>
    <w:link w:val="0"/>
    <w:uiPriority w:val="0"/>
    <w:rPr>
      <w:kern w:val="2"/>
      <w:sz w:val="21"/>
    </w:rPr>
  </w:style>
  <w:style w:type="character" w:styleId="30" w:customStyle="1">
    <w:name w:val="コメント文字列 (文字)"/>
    <w:basedOn w:val="10"/>
    <w:next w:val="30"/>
    <w:link w:val="20"/>
    <w:uiPriority w:val="0"/>
    <w:rPr>
      <w:kern w:val="2"/>
      <w:sz w:val="21"/>
    </w:rPr>
  </w:style>
  <w:style w:type="paragraph" w:styleId="31">
    <w:name w:val="Note Heading"/>
    <w:basedOn w:val="0"/>
    <w:next w:val="0"/>
    <w:link w:val="32"/>
    <w:uiPriority w:val="0"/>
    <w:pPr>
      <w:jc w:val="center"/>
    </w:pPr>
    <w:rPr>
      <w:rFonts w:ascii="ＭＳ ゴシック" w:hAnsi="ＭＳ ゴシック" w:eastAsia="ＭＳ ゴシック"/>
      <w:color w:val="000000"/>
      <w:kern w:val="0"/>
    </w:rPr>
  </w:style>
  <w:style w:type="character" w:styleId="32" w:customStyle="1">
    <w:name w:val="記 (文字)"/>
    <w:basedOn w:val="10"/>
    <w:next w:val="32"/>
    <w:link w:val="31"/>
    <w:uiPriority w:val="0"/>
    <w:rPr>
      <w:rFonts w:ascii="ＭＳ ゴシック" w:hAnsi="ＭＳ ゴシック" w:eastAsia="ＭＳ ゴシック"/>
      <w:color w:val="000000"/>
      <w:sz w:val="21"/>
    </w:rPr>
  </w:style>
  <w:style w:type="paragraph" w:styleId="33">
    <w:name w:val="Closing"/>
    <w:basedOn w:val="0"/>
    <w:next w:val="33"/>
    <w:link w:val="34"/>
    <w:uiPriority w:val="0"/>
    <w:pPr>
      <w:jc w:val="right"/>
    </w:pPr>
    <w:rPr>
      <w:rFonts w:ascii="ＭＳ ゴシック" w:hAnsi="ＭＳ ゴシック" w:eastAsia="ＭＳ ゴシック"/>
      <w:color w:val="000000"/>
      <w:kern w:val="0"/>
    </w:rPr>
  </w:style>
  <w:style w:type="character" w:styleId="34" w:customStyle="1">
    <w:name w:val="結語 (文字)"/>
    <w:basedOn w:val="10"/>
    <w:next w:val="34"/>
    <w:link w:val="33"/>
    <w:uiPriority w:val="0"/>
    <w:rPr>
      <w:rFonts w:ascii="ＭＳ ゴシック" w:hAnsi="ＭＳ ゴシック" w:eastAsia="ＭＳ ゴシック"/>
      <w:color w:val="000000"/>
      <w:sz w:val="21"/>
    </w:rPr>
  </w:style>
  <w:style w:type="character" w:styleId="35" w:customStyle="1">
    <w:name w:val="見出し 1 (文字)"/>
    <w:basedOn w:val="10"/>
    <w:next w:val="35"/>
    <w:link w:val="1"/>
    <w:uiPriority w:val="0"/>
    <w:rPr>
      <w:rFonts w:asciiTheme="majorHAnsi" w:hAnsiTheme="majorHAnsi" w:eastAsiaTheme="majorEastAsia"/>
      <w:kern w:val="2"/>
      <w:sz w:val="24"/>
    </w:rPr>
  </w:style>
  <w:style w:type="character" w:styleId="36" w:customStyle="1">
    <w:name w:val="見出し 2 (文字)"/>
    <w:basedOn w:val="10"/>
    <w:next w:val="36"/>
    <w:link w:val="2"/>
    <w:uiPriority w:val="0"/>
    <w:rPr>
      <w:rFonts w:asciiTheme="majorHAnsi" w:hAnsiTheme="majorHAnsi" w:eastAsiaTheme="majorEastAsia"/>
      <w:kern w:val="2"/>
      <w:sz w:val="21"/>
    </w:rPr>
  </w:style>
  <w:style w:type="paragraph" w:styleId="37">
    <w:name w:val="TOC Heading"/>
    <w:basedOn w:val="1"/>
    <w:next w:val="0"/>
    <w:link w:val="0"/>
    <w:uiPriority w:val="0"/>
    <w:qFormat/>
    <w:pPr>
      <w:outlineLvl w:val="9"/>
    </w:pPr>
  </w:style>
  <w:style w:type="character" w:styleId="38" w:customStyle="1">
    <w:name w:val="吹き出し (文字)"/>
    <w:basedOn w:val="10"/>
    <w:next w:val="38"/>
    <w:link w:val="15"/>
    <w:uiPriority w:val="0"/>
    <w:rPr>
      <w:rFonts w:ascii="Arial" w:hAnsi="Arial" w:eastAsia="ＭＳ ゴシック"/>
      <w:kern w:val="2"/>
      <w:sz w:val="18"/>
    </w:rPr>
  </w:style>
  <w:style w:type="character" w:styleId="39">
    <w:name w:val="Placeholder Text"/>
    <w:basedOn w:val="10"/>
    <w:next w:val="39"/>
    <w:link w:val="0"/>
    <w:uiPriority w:val="0"/>
    <w:rPr>
      <w:color w:val="808080"/>
    </w:rPr>
  </w:style>
  <w:style w:type="character" w:styleId="40" w:customStyle="1">
    <w:name w:val="コメント内容 (文字)"/>
    <w:basedOn w:val="30"/>
    <w:next w:val="40"/>
    <w:link w:val="21"/>
    <w:uiPriority w:val="0"/>
    <w:rPr>
      <w:b w:val="1"/>
      <w:kern w:val="2"/>
      <w:sz w:val="21"/>
    </w:rPr>
  </w:style>
  <w:style w:type="character" w:styleId="41">
    <w:name w:val="footnote reference"/>
    <w:basedOn w:val="10"/>
    <w:next w:val="41"/>
    <w:link w:val="0"/>
    <w:uiPriority w:val="0"/>
    <w:semiHidden/>
    <w:rPr>
      <w:vertAlign w:val="superscript"/>
    </w:rPr>
  </w:style>
  <w:style w:type="character" w:styleId="42">
    <w:name w:val="endnote reference"/>
    <w:basedOn w:val="10"/>
    <w:next w:val="42"/>
    <w:link w:val="0"/>
    <w:uiPriority w:val="0"/>
    <w:semiHidden/>
    <w:rPr>
      <w:vertAlign w:val="superscript"/>
    </w:rPr>
  </w:style>
  <w:style w:type="character" w:styleId="43" w:customStyle="1">
    <w:name w:val="p"/>
    <w:basedOn w:val="10"/>
    <w:next w:val="43"/>
    <w:link w:val="0"/>
    <w:uiPriority w:val="0"/>
  </w:style>
  <w:style w:type="character" w:styleId="44">
    <w:name w:val="Hyperlink"/>
    <w:basedOn w:val="10"/>
    <w:next w:val="44"/>
    <w:link w:val="0"/>
    <w:uiPriority w:val="0"/>
    <w:rPr>
      <w:color w:val="0000FF" w:themeColor="hyperlink"/>
      <w:u w:val="single" w:color="auto"/>
    </w:rPr>
  </w:style>
  <w:style w:type="character" w:styleId="45" w:customStyle="1">
    <w:name w:val="Unresolved Mention"/>
    <w:basedOn w:val="10"/>
    <w:next w:val="45"/>
    <w:link w:val="0"/>
    <w:uiPriority w:val="0"/>
    <w:rPr>
      <w:color w:val="605E5C"/>
      <w:shd w:val="clear" w:color="auto" w:fill="E1DFDD"/>
    </w:rPr>
  </w:style>
  <w:style w:type="table" w:styleId="46">
    <w:name w:val="Table Grid"/>
    <w:basedOn w:val="11"/>
    <w:next w:val="46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2</Words>
  <Characters>556</Characters>
  <Application>JUST Note</Application>
  <Lines>56</Lines>
  <Paragraphs>37</Paragraphs>
  <Company>METI</Company>
  <CharactersWithSpaces>1143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181128_ＳＮ照会回答事例集（案）ｒｒ.docx</dc:title>
  <dc:creator>田中 明夫</dc:creator>
  <cp:lastModifiedBy>Administrator</cp:lastModifiedBy>
  <cp:lastPrinted>2025-09-11T08:25:00Z</cp:lastPrinted>
  <dcterms:created xsi:type="dcterms:W3CDTF">2024-10-25T00:08:00Z</dcterms:created>
  <dcterms:modified xsi:type="dcterms:W3CDTF">2025-09-17T02:02:12Z</dcterms:modified>
  <cp:revision>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0x0101008480E3EC14751440BBBBA5127164FAD6</vt:lpwstr>
  </property>
</Properties>
</file>