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26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様式第４－②</w:t>
      </w:r>
    </w:p>
    <w:tbl>
      <w:tblPr>
        <w:tblStyle w:val="11"/>
        <w:tblW w:w="9724"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724"/>
      </w:tblGrid>
      <w:tr>
        <w:trPr/>
        <w:tc>
          <w:tcPr>
            <w:tcW w:w="97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中小企業信用保険法第２条第５項第４号の規定による認定申請書</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righ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令和　　年　　月　　日</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玉名市長　殿</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申請者</w:t>
            </w:r>
            <w:r>
              <w:rPr>
                <w:rFonts w:hint="eastAsia" w:ascii="ＭＳ ゴシック" w:hAnsi="ＭＳ ゴシック" w:eastAsia="ＭＳ ゴシック"/>
                <w:color w:val="000000"/>
                <w:kern w:val="0"/>
              </w:rPr>
              <w:t>)</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住　所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名　称　</w:t>
            </w:r>
          </w:p>
          <w:p>
            <w:pPr>
              <w:pStyle w:val="0"/>
              <w:suppressAutoHyphens w:val="1"/>
              <w:kinsoku w:val="0"/>
              <w:overflowPunct w:val="0"/>
              <w:autoSpaceDE w:val="0"/>
              <w:autoSpaceDN w:val="0"/>
              <w:adjustRightInd w:val="0"/>
              <w:ind w:firstLine="4410" w:firstLineChars="2100"/>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氏　名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私は、令和８年熊本地震</w:t>
            </w:r>
            <w:bookmarkStart w:id="0" w:name="_GoBack"/>
            <w:bookmarkEnd w:id="0"/>
            <w:r>
              <w:rPr>
                <w:rFonts w:hint="eastAsia" w:ascii="ＭＳ ゴシック" w:hAnsi="ＭＳ ゴシック" w:eastAsia="ＭＳ ゴシック"/>
                <w:color w:val="000000"/>
                <w:kern w:val="0"/>
              </w:rPr>
              <w:t>の発生に起因して、下記のとおり、経営の安定に支障が生じておりますので、中小企業信用保険法第２条第５項第４号の規定に基づき認定されるようお願いします。</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spacing w:val="16"/>
                <w:kern w:val="0"/>
                <w:u w:val="single" w:color="auto"/>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spacing w:val="16"/>
                <w:kern w:val="0"/>
              </w:rPr>
            </w:pP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（１）売上高等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（イ）最近１か月間の売上高等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　　　　％（実績）</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Ａ：災害等の発生後における最近１か月間の売上高等</w:t>
            </w:r>
          </w:p>
          <w:p>
            <w:pPr>
              <w:pStyle w:val="0"/>
              <w:suppressAutoHyphens w:val="1"/>
              <w:kinsoku w:val="0"/>
              <w:overflowPunct w:val="0"/>
              <w:autoSpaceDE w:val="0"/>
              <w:autoSpaceDN w:val="0"/>
              <w:adjustRightInd w:val="0"/>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（令和　　年　　月）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Ｂ：災害等の発生直前３か月間における月平均売上高等</w:t>
            </w:r>
          </w:p>
          <w:p>
            <w:pPr>
              <w:pStyle w:val="0"/>
              <w:suppressAutoHyphens w:val="1"/>
              <w:kinsoku w:val="0"/>
              <w:overflowPunct w:val="0"/>
              <w:autoSpaceDE w:val="0"/>
              <w:autoSpaceDN w:val="0"/>
              <w:adjustRightInd w:val="0"/>
              <w:ind w:firstLine="1470" w:firstLineChars="700"/>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（令和　　年　　月　　～令和　　年　　月）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（ロ）最近３か月間の売上高等の実績見込み</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　　　　％（実績見込み）</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auto"/>
              </w:rPr>
              <w:t>Ｄ</w:t>
            </w:r>
            <w:r>
              <w:rPr>
                <w:rFonts w:hint="eastAsia" w:ascii="ＭＳ ゴシック" w:hAnsi="ＭＳ ゴシック" w:eastAsia="ＭＳ ゴシック"/>
                <w:color w:val="000000"/>
                <w:kern w:val="0"/>
                <w:u w:val="single" w:color="000000"/>
              </w:rPr>
              <w:t>－（Ａ＋Ｃ）</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Ｄ</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Ｃ：Ａの期間後２か月間の見込み売上高等</w:t>
            </w:r>
          </w:p>
          <w:p>
            <w:pPr>
              <w:pStyle w:val="0"/>
              <w:suppressAutoHyphens w:val="1"/>
              <w:kinsoku w:val="0"/>
              <w:overflowPunct w:val="0"/>
              <w:autoSpaceDE w:val="0"/>
              <w:autoSpaceDN w:val="0"/>
              <w:adjustRightInd w:val="0"/>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（令和　　年　　月　　～令和　　年　　月）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Ｄ：災害等の発生直前３か月間の売上高等</w:t>
            </w:r>
          </w:p>
          <w:p>
            <w:pPr>
              <w:pStyle w:val="0"/>
              <w:suppressAutoHyphens w:val="1"/>
              <w:kinsoku w:val="0"/>
              <w:overflowPunct w:val="0"/>
              <w:autoSpaceDE w:val="0"/>
              <w:autoSpaceDN w:val="0"/>
              <w:adjustRightInd w:val="0"/>
              <w:ind w:firstLine="1470" w:firstLineChars="700"/>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（令和　　年　　月　　～令和　　年　　月）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overflowPunct w:val="0"/>
              <w:autoSpaceDE w:val="0"/>
              <w:autoSpaceDN w:val="0"/>
              <w:adjustRightInd w:val="0"/>
              <w:ind w:firstLine="1694" w:firstLineChars="700"/>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３　売上高等が減少し、又は減少すると見込まれる理由</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tc>
      </w:tr>
    </w:tbl>
    <w:p>
      <w:pPr>
        <w:pStyle w:val="0"/>
        <w:suppressAutoHyphens w:val="1"/>
        <w:wordWrap w:val="0"/>
        <w:spacing w:line="246"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24"/>
        <w:numPr>
          <w:ilvl w:val="0"/>
          <w:numId w:val="1"/>
        </w:numPr>
        <w:suppressAutoHyphens w:val="1"/>
        <w:wordWrap w:val="0"/>
        <w:spacing w:line="246" w:lineRule="exact"/>
        <w:ind w:leftChars="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本様式は、業歴１年１か月未満の場合あるいは前年以降、事業拡大等により前年比較が適当でない特段の事情がある場合に使用します。</w:t>
      </w:r>
    </w:p>
    <w:p>
      <w:pPr>
        <w:pStyle w:val="24"/>
        <w:numPr>
          <w:ilvl w:val="0"/>
          <w:numId w:val="1"/>
        </w:numPr>
        <w:suppressAutoHyphens w:val="1"/>
        <w:wordWrap w:val="0"/>
        <w:spacing w:line="246"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24"/>
        <w:numPr>
          <w:ilvl w:val="0"/>
          <w:numId w:val="1"/>
        </w:numPr>
        <w:ind w:leftChars="0"/>
        <w:rPr>
          <w:rFonts w:hint="default"/>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24"/>
        <w:numPr>
          <w:numId w:val="0"/>
        </w:numPr>
        <w:ind w:left="0" w:leftChars="0" w:firstLineChars="0"/>
        <w:rPr>
          <w:rFonts w:hint="default"/>
          <w:sz w:val="16"/>
        </w:rPr>
      </w:pPr>
    </w:p>
    <w:tbl>
      <w:tblPr>
        <w:tblStyle w:val="11"/>
        <w:tblW w:w="9745" w:type="dxa"/>
        <w:jc w:val="left"/>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745"/>
      </w:tblGrid>
      <w:tr>
        <w:trPr>
          <w:trHeight w:val="1675" w:hRule="atLeast"/>
        </w:trPr>
        <w:tc>
          <w:tcPr>
            <w:tcW w:w="97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before="175" w:beforeLines="50" w:beforeAutospacing="0"/>
              <w:ind w:firstLine="205" w:firstLineChars="100"/>
              <w:rPr>
                <w:rFonts w:hint="eastAsia"/>
              </w:rPr>
            </w:pPr>
            <w:r>
              <w:rPr>
                <w:rFonts w:hint="eastAsia"/>
              </w:rPr>
              <w:t>玉市商第　　　</w:t>
            </w:r>
            <w:r>
              <w:rPr>
                <w:rFonts w:hint="eastAsia"/>
              </w:rPr>
              <w:t xml:space="preserve"> </w:t>
            </w:r>
            <w:r>
              <w:rPr>
                <w:rFonts w:hint="eastAsia"/>
              </w:rPr>
              <w:t>　号</w:t>
            </w:r>
          </w:p>
          <w:p>
            <w:pPr>
              <w:pStyle w:val="0"/>
              <w:ind w:firstLine="205" w:firstLineChars="100"/>
              <w:rPr>
                <w:rFonts w:hint="eastAsia"/>
              </w:rPr>
            </w:pPr>
            <w:r>
              <w:rPr>
                <w:rFonts w:hint="eastAsia"/>
              </w:rPr>
              <w:t>令和　　</w:t>
            </w:r>
            <w:r>
              <w:rPr>
                <w:rFonts w:hint="eastAsia"/>
              </w:rPr>
              <w:t xml:space="preserve"> </w:t>
            </w:r>
            <w:r>
              <w:rPr>
                <w:rFonts w:hint="eastAsia"/>
              </w:rPr>
              <w:t>年　　</w:t>
            </w:r>
            <w:r>
              <w:rPr>
                <w:rFonts w:hint="eastAsia"/>
              </w:rPr>
              <w:t xml:space="preserve"> </w:t>
            </w:r>
            <w:r>
              <w:rPr>
                <w:rFonts w:hint="eastAsia"/>
              </w:rPr>
              <w:t>月　</w:t>
            </w:r>
            <w:r>
              <w:rPr>
                <w:rFonts w:hint="eastAsia"/>
              </w:rPr>
              <w:t xml:space="preserve"> </w:t>
            </w:r>
            <w:r>
              <w:rPr>
                <w:rFonts w:hint="eastAsia"/>
              </w:rPr>
              <w:t>　日</w:t>
            </w:r>
          </w:p>
          <w:p>
            <w:pPr>
              <w:pStyle w:val="0"/>
              <w:rPr>
                <w:rFonts w:hint="eastAsia"/>
              </w:rPr>
            </w:pPr>
            <w:r>
              <w:rPr>
                <w:rFonts w:hint="eastAsia"/>
              </w:rPr>
              <w:t>　申請のとおり、相違ないことを認定します。</w:t>
            </w:r>
          </w:p>
          <w:p>
            <w:pPr>
              <w:pStyle w:val="0"/>
              <w:rPr>
                <w:rFonts w:hint="eastAsia"/>
              </w:rPr>
            </w:pPr>
            <w:r>
              <w:rPr>
                <w:rFonts w:hint="eastAsia"/>
              </w:rPr>
              <w:t>（注）本認定書の有効期間：令和　　年　　月　　日から令和　　年　　月　　日まで</w:t>
            </w:r>
          </w:p>
          <w:p>
            <w:pPr>
              <w:pStyle w:val="0"/>
              <w:spacing w:line="340" w:lineRule="exact"/>
              <w:rPr>
                <w:rFonts w:hint="eastAsia"/>
              </w:rPr>
            </w:pPr>
            <w:r>
              <w:rPr>
                <w:rFonts w:hint="eastAsia"/>
              </w:rPr>
              <w:t>　　　　　　　　　　　　　　　　　　　　　　　　　　　　　玉名市長　藏　原　隆　浩</w:t>
            </w:r>
          </w:p>
        </w:tc>
      </w:tr>
    </w:tbl>
    <w:p>
      <w:pPr>
        <w:pStyle w:val="0"/>
        <w:spacing w:line="20" w:lineRule="exact"/>
        <w:rPr>
          <w:rFonts w:hint="eastAsia"/>
        </w:rPr>
      </w:pPr>
    </w:p>
    <w:sectPr>
      <w:footerReference r:id="rId6" w:type="default"/>
      <w:type w:val="continuous"/>
      <w:pgSz w:w="11906" w:h="16838"/>
      <w:pgMar w:top="1440" w:right="1080" w:bottom="1440" w:left="1080" w:header="851" w:footer="992" w:gutter="0"/>
      <w:pgNumType w:fmt="numberInDash" w:start="1"/>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PMingLiU">
    <w:panose1 w:val="00000000000000000000"/>
    <w:charset w:val="88"/>
    <w:family w:val="roman"/>
    <w:pitch w:val="fixed"/>
    <w:sig w:usb0="00000000" w:usb1="00000000" w:usb2="00000000" w:usb3="00000000" w:csb0="00100001"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F55C71AA"/>
    <w:lvl w:ilvl="0" w:tplc="12A6C51A">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Formatting/>
  <w:defaultTabStop w:val="840"/>
  <w:drawingGridHorizontalSpacing w:val="106"/>
  <w:drawingGridVerticalSpacing w:val="18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35"/>
    <w:uiPriority w:val="0"/>
    <w:qFormat/>
    <w:pPr>
      <w:keepNext w:val="1"/>
      <w:outlineLvl w:val="0"/>
    </w:pPr>
    <w:rPr>
      <w:rFonts w:asciiTheme="majorHAnsi" w:hAnsiTheme="majorHAnsi" w:eastAsiaTheme="majorEastAsia"/>
      <w:sz w:val="24"/>
    </w:rPr>
  </w:style>
  <w:style w:type="paragraph" w:styleId="2">
    <w:name w:val="heading 2"/>
    <w:basedOn w:val="0"/>
    <w:next w:val="0"/>
    <w:link w:val="3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38"/>
    <w:uiPriority w:val="0"/>
    <w:semiHidden/>
    <w:rPr>
      <w:rFonts w:ascii="Arial" w:hAnsi="Arial" w:eastAsia="ＭＳ ゴシック"/>
      <w:sz w:val="18"/>
    </w:rPr>
  </w:style>
  <w:style w:type="paragraph" w:styleId="16">
    <w:name w:val="header"/>
    <w:basedOn w:val="0"/>
    <w:next w:val="16"/>
    <w:link w:val="22"/>
    <w:uiPriority w:val="0"/>
    <w:pPr>
      <w:tabs>
        <w:tab w:val="center" w:leader="none" w:pos="4252"/>
        <w:tab w:val="right" w:leader="none" w:pos="8504"/>
      </w:tabs>
      <w:snapToGrid w:val="0"/>
    </w:pPr>
  </w:style>
  <w:style w:type="paragraph" w:styleId="17">
    <w:name w:val="footer"/>
    <w:basedOn w:val="0"/>
    <w:next w:val="17"/>
    <w:link w:val="23"/>
    <w:uiPriority w:val="0"/>
    <w:pPr>
      <w:tabs>
        <w:tab w:val="center" w:leader="none" w:pos="4252"/>
        <w:tab w:val="right" w:leader="none" w:pos="8504"/>
      </w:tabs>
      <w:snapToGrid w:val="0"/>
    </w:pPr>
  </w:style>
  <w:style w:type="character" w:styleId="18">
    <w:name w:val="page number"/>
    <w:basedOn w:val="10"/>
    <w:next w:val="18"/>
    <w:link w:val="0"/>
    <w:uiPriority w:val="0"/>
  </w:style>
  <w:style w:type="character" w:styleId="19">
    <w:name w:val="annotation reference"/>
    <w:next w:val="19"/>
    <w:link w:val="0"/>
    <w:uiPriority w:val="0"/>
    <w:semiHidden/>
    <w:rPr>
      <w:sz w:val="18"/>
    </w:rPr>
  </w:style>
  <w:style w:type="paragraph" w:styleId="20">
    <w:name w:val="annotation text"/>
    <w:basedOn w:val="0"/>
    <w:next w:val="20"/>
    <w:link w:val="30"/>
    <w:uiPriority w:val="0"/>
    <w:semiHidden/>
    <w:pPr>
      <w:jc w:val="left"/>
    </w:pPr>
  </w:style>
  <w:style w:type="paragraph" w:styleId="21">
    <w:name w:val="annotation subject"/>
    <w:basedOn w:val="20"/>
    <w:next w:val="20"/>
    <w:link w:val="40"/>
    <w:uiPriority w:val="0"/>
    <w:semiHidden/>
    <w:rPr>
      <w:b w:val="1"/>
    </w:rPr>
  </w:style>
  <w:style w:type="character" w:styleId="22" w:customStyle="1">
    <w:name w:val="ヘッダー (文字)"/>
    <w:next w:val="22"/>
    <w:link w:val="16"/>
    <w:uiPriority w:val="0"/>
    <w:rPr>
      <w:kern w:val="2"/>
      <w:sz w:val="21"/>
    </w:rPr>
  </w:style>
  <w:style w:type="character" w:styleId="23" w:customStyle="1">
    <w:name w:val="フッター (文字)"/>
    <w:next w:val="23"/>
    <w:link w:val="17"/>
    <w:uiPriority w:val="0"/>
    <w:rPr>
      <w:kern w:val="2"/>
      <w:sz w:val="21"/>
    </w:rPr>
  </w:style>
  <w:style w:type="paragraph" w:styleId="24">
    <w:name w:val="List Paragraph"/>
    <w:basedOn w:val="0"/>
    <w:next w:val="24"/>
    <w:link w:val="0"/>
    <w:uiPriority w:val="0"/>
    <w:qFormat/>
    <w:pPr>
      <w:ind w:left="840" w:leftChars="400"/>
    </w:pPr>
  </w:style>
  <w:style w:type="paragraph" w:styleId="25">
    <w:name w:val="Date"/>
    <w:basedOn w:val="0"/>
    <w:next w:val="0"/>
    <w:link w:val="26"/>
    <w:uiPriority w:val="0"/>
  </w:style>
  <w:style w:type="character" w:styleId="26" w:customStyle="1">
    <w:name w:val="日付 (文字)"/>
    <w:next w:val="26"/>
    <w:link w:val="25"/>
    <w:uiPriority w:val="0"/>
    <w:rPr>
      <w:kern w:val="2"/>
      <w:sz w:val="21"/>
    </w:rPr>
  </w:style>
  <w:style w:type="paragraph" w:styleId="27">
    <w:name w:val="Plain Text"/>
    <w:basedOn w:val="0"/>
    <w:next w:val="27"/>
    <w:link w:val="28"/>
    <w:uiPriority w:val="0"/>
    <w:pPr>
      <w:jc w:val="left"/>
    </w:pPr>
    <w:rPr>
      <w:rFonts w:ascii="ＭＳ ゴシック" w:hAnsi="ＭＳ ゴシック" w:eastAsia="ＭＳ ゴシック"/>
      <w:sz w:val="20"/>
    </w:rPr>
  </w:style>
  <w:style w:type="character" w:styleId="28" w:customStyle="1">
    <w:name w:val="書式なし (文字)"/>
    <w:next w:val="28"/>
    <w:link w:val="27"/>
    <w:uiPriority w:val="0"/>
    <w:rPr>
      <w:rFonts w:ascii="ＭＳ ゴシック" w:hAnsi="ＭＳ ゴシック" w:eastAsia="ＭＳ ゴシック"/>
      <w:kern w:val="2"/>
    </w:rPr>
  </w:style>
  <w:style w:type="paragraph" w:styleId="29">
    <w:name w:val="Revision"/>
    <w:next w:val="29"/>
    <w:link w:val="0"/>
    <w:uiPriority w:val="0"/>
    <w:rPr>
      <w:kern w:val="2"/>
      <w:sz w:val="21"/>
    </w:rPr>
  </w:style>
  <w:style w:type="character" w:styleId="30" w:customStyle="1">
    <w:name w:val="コメント文字列 (文字)"/>
    <w:basedOn w:val="10"/>
    <w:next w:val="30"/>
    <w:link w:val="20"/>
    <w:uiPriority w:val="0"/>
    <w:rPr>
      <w:kern w:val="2"/>
      <w:sz w:val="21"/>
    </w:rPr>
  </w:style>
  <w:style w:type="paragraph" w:styleId="31">
    <w:name w:val="Note Heading"/>
    <w:basedOn w:val="0"/>
    <w:next w:val="0"/>
    <w:link w:val="32"/>
    <w:uiPriority w:val="0"/>
    <w:pPr>
      <w:jc w:val="center"/>
    </w:pPr>
    <w:rPr>
      <w:rFonts w:ascii="ＭＳ ゴシック" w:hAnsi="ＭＳ ゴシック" w:eastAsia="ＭＳ ゴシック"/>
      <w:color w:val="000000"/>
      <w:kern w:val="0"/>
    </w:rPr>
  </w:style>
  <w:style w:type="character" w:styleId="32" w:customStyle="1">
    <w:name w:val="記 (文字)"/>
    <w:basedOn w:val="10"/>
    <w:next w:val="32"/>
    <w:link w:val="31"/>
    <w:uiPriority w:val="0"/>
    <w:rPr>
      <w:rFonts w:ascii="ＭＳ ゴシック" w:hAnsi="ＭＳ ゴシック" w:eastAsia="ＭＳ ゴシック"/>
      <w:color w:val="000000"/>
      <w:sz w:val="21"/>
    </w:rPr>
  </w:style>
  <w:style w:type="paragraph" w:styleId="33">
    <w:name w:val="Closing"/>
    <w:basedOn w:val="0"/>
    <w:next w:val="33"/>
    <w:link w:val="34"/>
    <w:uiPriority w:val="0"/>
    <w:pPr>
      <w:jc w:val="right"/>
    </w:pPr>
    <w:rPr>
      <w:rFonts w:ascii="ＭＳ ゴシック" w:hAnsi="ＭＳ ゴシック" w:eastAsia="ＭＳ ゴシック"/>
      <w:color w:val="000000"/>
      <w:kern w:val="0"/>
    </w:rPr>
  </w:style>
  <w:style w:type="character" w:styleId="34" w:customStyle="1">
    <w:name w:val="結語 (文字)"/>
    <w:basedOn w:val="10"/>
    <w:next w:val="34"/>
    <w:link w:val="33"/>
    <w:uiPriority w:val="0"/>
    <w:rPr>
      <w:rFonts w:ascii="ＭＳ ゴシック" w:hAnsi="ＭＳ ゴシック" w:eastAsia="ＭＳ ゴシック"/>
      <w:color w:val="000000"/>
      <w:sz w:val="21"/>
    </w:rPr>
  </w:style>
  <w:style w:type="character" w:styleId="35" w:customStyle="1">
    <w:name w:val="見出し 1 (文字)"/>
    <w:basedOn w:val="10"/>
    <w:next w:val="35"/>
    <w:link w:val="1"/>
    <w:uiPriority w:val="0"/>
    <w:rPr>
      <w:rFonts w:asciiTheme="majorHAnsi" w:hAnsiTheme="majorHAnsi" w:eastAsiaTheme="majorEastAsia"/>
      <w:kern w:val="2"/>
      <w:sz w:val="24"/>
    </w:rPr>
  </w:style>
  <w:style w:type="character" w:styleId="36" w:customStyle="1">
    <w:name w:val="見出し 2 (文字)"/>
    <w:basedOn w:val="10"/>
    <w:next w:val="36"/>
    <w:link w:val="2"/>
    <w:uiPriority w:val="0"/>
    <w:rPr>
      <w:rFonts w:asciiTheme="majorHAnsi" w:hAnsiTheme="majorHAnsi" w:eastAsiaTheme="majorEastAsia"/>
      <w:kern w:val="2"/>
      <w:sz w:val="21"/>
    </w:rPr>
  </w:style>
  <w:style w:type="paragraph" w:styleId="37">
    <w:name w:val="TOC Heading"/>
    <w:basedOn w:val="1"/>
    <w:next w:val="0"/>
    <w:link w:val="0"/>
    <w:uiPriority w:val="0"/>
    <w:qFormat/>
    <w:pPr>
      <w:outlineLvl w:val="9"/>
    </w:pPr>
  </w:style>
  <w:style w:type="character" w:styleId="38" w:customStyle="1">
    <w:name w:val="吹き出し (文字)"/>
    <w:basedOn w:val="10"/>
    <w:next w:val="38"/>
    <w:link w:val="15"/>
    <w:uiPriority w:val="0"/>
    <w:rPr>
      <w:rFonts w:ascii="Arial" w:hAnsi="Arial" w:eastAsia="ＭＳ ゴシック"/>
      <w:kern w:val="2"/>
      <w:sz w:val="18"/>
    </w:rPr>
  </w:style>
  <w:style w:type="character" w:styleId="39">
    <w:name w:val="Placeholder Text"/>
    <w:basedOn w:val="10"/>
    <w:next w:val="39"/>
    <w:link w:val="0"/>
    <w:uiPriority w:val="0"/>
    <w:rPr>
      <w:color w:val="808080"/>
    </w:rPr>
  </w:style>
  <w:style w:type="character" w:styleId="40" w:customStyle="1">
    <w:name w:val="コメント内容 (文字)"/>
    <w:basedOn w:val="30"/>
    <w:next w:val="40"/>
    <w:link w:val="21"/>
    <w:uiPriority w:val="0"/>
    <w:rPr>
      <w:b w:val="1"/>
      <w:kern w:val="2"/>
      <w:sz w:val="21"/>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character" w:styleId="43" w:customStyle="1">
    <w:name w:val="p"/>
    <w:basedOn w:val="10"/>
    <w:next w:val="43"/>
    <w:link w:val="0"/>
    <w:uiPriority w:val="0"/>
  </w:style>
  <w:style w:type="character" w:styleId="44">
    <w:name w:val="Hyperlink"/>
    <w:basedOn w:val="10"/>
    <w:next w:val="44"/>
    <w:link w:val="0"/>
    <w:uiPriority w:val="0"/>
    <w:rPr>
      <w:color w:val="0000FF" w:themeColor="hyperlink"/>
      <w:u w:val="single" w:color="auto"/>
    </w:rPr>
  </w:style>
  <w:style w:type="character" w:styleId="45" w:customStyle="1">
    <w:name w:val="Unresolved Mention"/>
    <w:basedOn w:val="10"/>
    <w:next w:val="45"/>
    <w:link w:val="0"/>
    <w:uiPriority w:val="0"/>
    <w:rPr>
      <w:color w:val="605E5C"/>
      <w:shd w:val="clear" w:color="auto" w:fill="E1DFDD"/>
    </w:rPr>
  </w:style>
  <w:style w:type="table" w:styleId="46">
    <w:name w:val="Table Grid"/>
    <w:basedOn w:val="11"/>
    <w:next w:val="4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TotalTime>
  <Pages>1</Pages>
  <Words>2</Words>
  <Characters>616</Characters>
  <Application>JUST Note</Application>
  <Lines>58</Lines>
  <Paragraphs>38</Paragraphs>
  <Company>METI</Company>
  <CharactersWithSpaces>1201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181128_ＳＮ照会回答事例集（案）ｒｒ.docx</dc:title>
  <dc:creator>田中 明夫</dc:creator>
  <cp:lastModifiedBy>Administrator</cp:lastModifiedBy>
  <cp:lastPrinted>2025-09-11T08:43:00Z</cp:lastPrinted>
  <dcterms:created xsi:type="dcterms:W3CDTF">2024-10-25T00:08:00Z</dcterms:created>
  <dcterms:modified xsi:type="dcterms:W3CDTF">2025-09-17T02:03:45Z</dcterms:modified>
  <cp:revision>6</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0x0101008480E3EC14751440BBBBA5127164FAD6</vt:lpwstr>
  </property>
</Properties>
</file>